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A582D" w14:textId="07035E9A" w:rsidR="00841BCD" w:rsidRPr="00381F9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381F95">
        <w:rPr>
          <w:rFonts w:ascii="Arial" w:eastAsia="SimSun" w:hAnsi="Arial" w:cs="Times New Roman"/>
          <w:b/>
          <w:bCs/>
          <w:sz w:val="24"/>
          <w:szCs w:val="20"/>
        </w:rPr>
        <w:t>3GPP T</w:t>
      </w:r>
      <w:bookmarkStart w:id="2" w:name="_Ref452454252"/>
      <w:bookmarkEnd w:id="2"/>
      <w:r w:rsidRPr="00381F95">
        <w:rPr>
          <w:rFonts w:ascii="Arial" w:eastAsia="SimSun" w:hAnsi="Arial" w:cs="Times New Roman"/>
          <w:b/>
          <w:bCs/>
          <w:sz w:val="24"/>
          <w:szCs w:val="20"/>
        </w:rPr>
        <w:t xml:space="preserve">SG-RAN </w:t>
      </w:r>
      <w:r w:rsidR="00ED7600" w:rsidRPr="00381F95">
        <w:rPr>
          <w:rFonts w:ascii="Arial" w:eastAsia="SimSun" w:hAnsi="Arial" w:cs="Times New Roman"/>
          <w:b/>
          <w:sz w:val="24"/>
          <w:szCs w:val="20"/>
        </w:rPr>
        <w:t>WG4 Meeting #</w:t>
      </w:r>
      <w:r w:rsidR="00DE7064" w:rsidRPr="00381F95">
        <w:rPr>
          <w:rFonts w:ascii="Arial" w:eastAsia="SimSun" w:hAnsi="Arial" w:cs="Times New Roman"/>
          <w:b/>
          <w:sz w:val="24"/>
          <w:szCs w:val="20"/>
        </w:rPr>
        <w:t>1</w:t>
      </w:r>
      <w:r w:rsidR="00381F95" w:rsidRPr="00381F95">
        <w:rPr>
          <w:rFonts w:ascii="Arial" w:eastAsia="SimSun" w:hAnsi="Arial" w:cs="Times New Roman"/>
          <w:b/>
          <w:sz w:val="24"/>
          <w:szCs w:val="20"/>
        </w:rPr>
        <w:t>10</w:t>
      </w:r>
      <w:r w:rsidRPr="00381F95">
        <w:rPr>
          <w:rFonts w:ascii="Arial" w:eastAsia="SimSun" w:hAnsi="Arial" w:cs="Times New Roman"/>
          <w:b/>
          <w:bCs/>
          <w:sz w:val="24"/>
          <w:szCs w:val="20"/>
        </w:rPr>
        <w:tab/>
      </w:r>
      <w:r w:rsidR="00A0479B" w:rsidRPr="00A0479B">
        <w:rPr>
          <w:rFonts w:ascii="Arial" w:eastAsia="SimSun" w:hAnsi="Arial" w:cs="Times New Roman"/>
          <w:b/>
          <w:bCs/>
          <w:sz w:val="24"/>
          <w:szCs w:val="20"/>
          <w:lang w:eastAsia="ja-JP"/>
        </w:rPr>
        <w:t>R4-2402382</w:t>
      </w:r>
    </w:p>
    <w:p w14:paraId="38E57DE8" w14:textId="77777777" w:rsidR="00841BCD" w:rsidRPr="00381F95" w:rsidRDefault="00381F95"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381F95">
        <w:rPr>
          <w:rFonts w:ascii="Arial" w:eastAsia="SimSun" w:hAnsi="Arial" w:cs="Times New Roman"/>
          <w:b/>
          <w:sz w:val="24"/>
          <w:szCs w:val="20"/>
        </w:rPr>
        <w:t>Athens</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Greece</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February</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19</w:t>
      </w:r>
      <w:r w:rsidR="002B69F3" w:rsidRPr="00381F95">
        <w:rPr>
          <w:rFonts w:ascii="Arial" w:eastAsia="SimSun" w:hAnsi="Arial" w:cs="Times New Roman"/>
          <w:b/>
          <w:sz w:val="24"/>
          <w:szCs w:val="20"/>
        </w:rPr>
        <w:t xml:space="preserve"> –</w:t>
      </w:r>
      <w:r w:rsidR="00DE7064" w:rsidRPr="00381F95">
        <w:rPr>
          <w:rFonts w:ascii="Arial" w:eastAsia="SimSun" w:hAnsi="Arial" w:cs="Times New Roman"/>
          <w:b/>
          <w:sz w:val="24"/>
          <w:szCs w:val="20"/>
        </w:rPr>
        <w:t xml:space="preserve"> </w:t>
      </w:r>
      <w:r w:rsidRPr="00381F95">
        <w:rPr>
          <w:rFonts w:ascii="Arial" w:eastAsia="SimSun" w:hAnsi="Arial" w:cs="Times New Roman"/>
          <w:b/>
          <w:sz w:val="24"/>
          <w:szCs w:val="20"/>
        </w:rPr>
        <w:t>March</w:t>
      </w:r>
      <w:r w:rsidR="00DE7064" w:rsidRPr="00381F95">
        <w:rPr>
          <w:rFonts w:ascii="Arial" w:eastAsia="SimSun" w:hAnsi="Arial" w:cs="Times New Roman"/>
          <w:b/>
          <w:sz w:val="24"/>
          <w:szCs w:val="20"/>
        </w:rPr>
        <w:t xml:space="preserve"> </w:t>
      </w:r>
      <w:r w:rsidR="00282A74">
        <w:rPr>
          <w:rFonts w:ascii="Arial" w:eastAsia="SimSun" w:hAnsi="Arial" w:cs="Times New Roman"/>
          <w:b/>
          <w:sz w:val="24"/>
          <w:szCs w:val="20"/>
        </w:rPr>
        <w:t>0</w:t>
      </w:r>
      <w:r w:rsidRPr="00381F95">
        <w:rPr>
          <w:rFonts w:ascii="Arial" w:eastAsia="SimSun" w:hAnsi="Arial" w:cs="Times New Roman"/>
          <w:b/>
          <w:sz w:val="24"/>
          <w:szCs w:val="20"/>
        </w:rPr>
        <w:t>1</w:t>
      </w:r>
      <w:r w:rsidR="002B69F3" w:rsidRPr="00381F95">
        <w:rPr>
          <w:rFonts w:ascii="Arial" w:eastAsia="SimSun" w:hAnsi="Arial" w:cs="Times New Roman"/>
          <w:b/>
          <w:sz w:val="24"/>
          <w:szCs w:val="20"/>
        </w:rPr>
        <w:t>, 202</w:t>
      </w:r>
      <w:r w:rsidRPr="00381F95">
        <w:rPr>
          <w:rFonts w:ascii="Arial" w:eastAsia="SimSun" w:hAnsi="Arial" w:cs="Times New Roman"/>
          <w:b/>
          <w:sz w:val="24"/>
          <w:szCs w:val="20"/>
        </w:rPr>
        <w:t>4</w:t>
      </w:r>
    </w:p>
    <w:bookmarkEnd w:id="0"/>
    <w:bookmarkEnd w:id="1"/>
    <w:p w14:paraId="571BF2AA" w14:textId="77777777" w:rsidR="00841BCD" w:rsidRPr="00381F95"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639453D" w14:textId="77777777" w:rsidR="00841BCD" w:rsidRPr="00381F95" w:rsidRDefault="00841BCD" w:rsidP="00841BCD">
      <w:pPr>
        <w:tabs>
          <w:tab w:val="left" w:pos="1985"/>
        </w:tabs>
        <w:ind w:left="1985" w:hanging="1985"/>
        <w:rPr>
          <w:rFonts w:ascii="Arial" w:eastAsia="Calibri" w:hAnsi="Arial" w:cs="Arial"/>
          <w:b/>
          <w:bCs/>
          <w:sz w:val="24"/>
        </w:rPr>
      </w:pPr>
      <w:r w:rsidRPr="00381F95">
        <w:rPr>
          <w:rFonts w:ascii="Arial" w:eastAsia="Calibri" w:hAnsi="Arial" w:cs="Arial"/>
          <w:b/>
          <w:bCs/>
          <w:sz w:val="24"/>
        </w:rPr>
        <w:t>Source:</w:t>
      </w:r>
      <w:r w:rsidRPr="00381F95">
        <w:rPr>
          <w:rFonts w:ascii="Arial" w:eastAsia="Calibri" w:hAnsi="Arial" w:cs="Arial"/>
          <w:b/>
          <w:bCs/>
          <w:sz w:val="24"/>
        </w:rPr>
        <w:tab/>
        <w:t xml:space="preserve">Nokia, </w:t>
      </w:r>
      <w:r w:rsidR="0043750A" w:rsidRPr="00381F95">
        <w:rPr>
          <w:rFonts w:ascii="Arial" w:eastAsia="Calibri" w:hAnsi="Arial" w:cs="Arial"/>
          <w:b/>
          <w:bCs/>
          <w:sz w:val="24"/>
        </w:rPr>
        <w:t>Nokia</w:t>
      </w:r>
      <w:r w:rsidRPr="00381F95">
        <w:rPr>
          <w:rFonts w:ascii="Arial" w:eastAsia="Calibri" w:hAnsi="Arial" w:cs="Arial"/>
          <w:b/>
          <w:bCs/>
          <w:sz w:val="24"/>
        </w:rPr>
        <w:t xml:space="preserve"> Shanghai Bell</w:t>
      </w:r>
    </w:p>
    <w:p w14:paraId="3E221B10" w14:textId="62A15AF4" w:rsidR="00841BCD" w:rsidRPr="00C94A3F" w:rsidRDefault="00841BCD" w:rsidP="00841BCD">
      <w:pPr>
        <w:ind w:left="1985" w:hanging="1985"/>
        <w:rPr>
          <w:rFonts w:ascii="Arial" w:eastAsia="Calibri" w:hAnsi="Arial" w:cs="Arial"/>
          <w:b/>
          <w:bCs/>
          <w:sz w:val="24"/>
        </w:rPr>
      </w:pPr>
      <w:r w:rsidRPr="00C94A3F">
        <w:rPr>
          <w:rFonts w:ascii="Arial" w:eastAsia="Calibri" w:hAnsi="Arial" w:cs="Arial"/>
          <w:b/>
          <w:bCs/>
          <w:sz w:val="24"/>
        </w:rPr>
        <w:t>Title:</w:t>
      </w:r>
      <w:r w:rsidRPr="00C94A3F">
        <w:rPr>
          <w:rFonts w:ascii="Arial" w:eastAsia="Calibri" w:hAnsi="Arial" w:cs="Arial"/>
          <w:b/>
          <w:bCs/>
          <w:sz w:val="24"/>
        </w:rPr>
        <w:tab/>
      </w:r>
      <w:r w:rsidR="00C94A3F" w:rsidRPr="00C94A3F">
        <w:rPr>
          <w:rFonts w:ascii="Arial" w:eastAsia="Calibri" w:hAnsi="Arial" w:cs="Arial"/>
          <w:b/>
          <w:bCs/>
          <w:sz w:val="24"/>
        </w:rPr>
        <w:t>Timing considerations and LS reply t</w:t>
      </w:r>
      <w:r w:rsidR="00C94A3F">
        <w:rPr>
          <w:rFonts w:ascii="Arial" w:eastAsia="Calibri" w:hAnsi="Arial" w:cs="Arial"/>
          <w:b/>
          <w:bCs/>
          <w:sz w:val="24"/>
        </w:rPr>
        <w:t>o RAN1 on FR2-NTN.</w:t>
      </w:r>
    </w:p>
    <w:p w14:paraId="3D750FDA" w14:textId="6891244F" w:rsidR="00841BCD" w:rsidRPr="00C94A3F" w:rsidRDefault="00841BCD" w:rsidP="00841BCD">
      <w:pPr>
        <w:tabs>
          <w:tab w:val="left" w:pos="1985"/>
        </w:tabs>
        <w:spacing w:after="120" w:line="240" w:lineRule="auto"/>
        <w:rPr>
          <w:rFonts w:ascii="Arial" w:eastAsia="MS Mincho" w:hAnsi="Arial" w:cs="Arial"/>
          <w:b/>
          <w:bCs/>
          <w:sz w:val="24"/>
          <w:szCs w:val="20"/>
          <w:lang w:val="pt-BR"/>
        </w:rPr>
      </w:pPr>
      <w:r w:rsidRPr="00C94A3F">
        <w:rPr>
          <w:rFonts w:ascii="Arial" w:eastAsia="MS Mincho" w:hAnsi="Arial" w:cs="Arial"/>
          <w:b/>
          <w:bCs/>
          <w:sz w:val="24"/>
          <w:szCs w:val="20"/>
          <w:lang w:val="pt-BR"/>
        </w:rPr>
        <w:t>Agenda item:</w:t>
      </w:r>
      <w:r w:rsidRPr="00C94A3F">
        <w:rPr>
          <w:rFonts w:ascii="Arial" w:eastAsia="MS Mincho" w:hAnsi="Arial" w:cs="Arial"/>
          <w:b/>
          <w:bCs/>
          <w:sz w:val="24"/>
          <w:szCs w:val="20"/>
          <w:lang w:val="pt-BR"/>
        </w:rPr>
        <w:tab/>
      </w:r>
      <w:r w:rsidR="00D81C89" w:rsidRPr="00C94A3F">
        <w:rPr>
          <w:rFonts w:ascii="Arial" w:eastAsia="MS Mincho" w:hAnsi="Arial" w:cs="Arial"/>
          <w:b/>
          <w:bCs/>
          <w:sz w:val="24"/>
          <w:szCs w:val="20"/>
          <w:lang w:val="pt-BR"/>
        </w:rPr>
        <w:t>8.18.6.</w:t>
      </w:r>
      <w:r w:rsidR="00A0479B">
        <w:rPr>
          <w:rFonts w:ascii="Arial" w:eastAsia="MS Mincho" w:hAnsi="Arial" w:cs="Arial"/>
          <w:b/>
          <w:bCs/>
          <w:sz w:val="24"/>
          <w:szCs w:val="20"/>
          <w:lang w:val="pt-BR"/>
        </w:rPr>
        <w:t>1</w:t>
      </w:r>
    </w:p>
    <w:p w14:paraId="4EEDEC45" w14:textId="7E76DBB9" w:rsidR="00D66188" w:rsidRPr="00381F95" w:rsidRDefault="00841BCD" w:rsidP="00841BCD">
      <w:pPr>
        <w:tabs>
          <w:tab w:val="left" w:pos="1985"/>
        </w:tabs>
        <w:rPr>
          <w:rFonts w:ascii="Arial" w:eastAsia="Calibri" w:hAnsi="Arial" w:cs="Arial"/>
          <w:b/>
          <w:bCs/>
          <w:sz w:val="24"/>
        </w:rPr>
      </w:pPr>
      <w:r w:rsidRPr="00381F95">
        <w:rPr>
          <w:rFonts w:ascii="Arial" w:eastAsia="Calibri" w:hAnsi="Arial" w:cs="Arial"/>
          <w:b/>
          <w:bCs/>
          <w:sz w:val="24"/>
        </w:rPr>
        <w:t>Document for:</w:t>
      </w:r>
      <w:r w:rsidRPr="00381F95">
        <w:rPr>
          <w:rFonts w:ascii="Arial" w:eastAsia="Calibri" w:hAnsi="Arial" w:cs="Arial"/>
          <w:b/>
          <w:bCs/>
          <w:sz w:val="24"/>
        </w:rPr>
        <w:tab/>
      </w:r>
      <w:r w:rsidR="00D81C89">
        <w:rPr>
          <w:rFonts w:ascii="Arial" w:eastAsia="Calibri" w:hAnsi="Arial" w:cs="Arial"/>
          <w:b/>
          <w:bCs/>
          <w:sz w:val="24"/>
        </w:rPr>
        <w:t>Approval</w:t>
      </w:r>
    </w:p>
    <w:p w14:paraId="188DF740" w14:textId="77777777" w:rsidR="00E323E9" w:rsidRPr="00381F95" w:rsidRDefault="00E323E9" w:rsidP="00841BCD">
      <w:pPr>
        <w:tabs>
          <w:tab w:val="left" w:pos="1985"/>
        </w:tabs>
        <w:rPr>
          <w:rFonts w:ascii="Arial" w:eastAsia="Calibri" w:hAnsi="Arial" w:cs="Arial"/>
          <w:b/>
          <w:bCs/>
          <w:sz w:val="24"/>
        </w:rPr>
      </w:pPr>
    </w:p>
    <w:p w14:paraId="1953001C" w14:textId="77777777" w:rsidR="00841BCD" w:rsidRPr="00381F95" w:rsidRDefault="00841BCD" w:rsidP="00A37002">
      <w:pPr>
        <w:pStyle w:val="RAN4H1"/>
      </w:pPr>
      <w:bookmarkStart w:id="3" w:name="_Toc116995841"/>
      <w:r w:rsidRPr="00381F95">
        <w:t>Intro</w:t>
      </w:r>
      <w:proofErr w:type="spellStart"/>
      <w:r w:rsidRPr="00381F95">
        <w:rPr>
          <w:rStyle w:val="RAN4H1Char"/>
          <w:lang w:val="en-US"/>
        </w:rPr>
        <w:t>ductio</w:t>
      </w:r>
      <w:proofErr w:type="spellEnd"/>
      <w:r w:rsidRPr="00381F95">
        <w:t>n</w:t>
      </w:r>
      <w:bookmarkEnd w:id="3"/>
    </w:p>
    <w:p w14:paraId="33DB564A" w14:textId="7DD0235E" w:rsidR="00C94A3F" w:rsidRDefault="00C94A3F" w:rsidP="00C94A3F">
      <w:r w:rsidRPr="00C75CEB">
        <w:t>The NTN WI</w:t>
      </w:r>
      <w:r>
        <w:t>,</w:t>
      </w:r>
      <w:r w:rsidRPr="00C75CEB">
        <w:t xml:space="preserve"> </w:t>
      </w:r>
      <w:r>
        <w:t>as</w:t>
      </w:r>
      <w:r w:rsidRPr="00C75CEB">
        <w:t xml:space="preserve"> presented in [1], </w:t>
      </w:r>
      <w:r>
        <w:t>includes the following o</w:t>
      </w:r>
      <w:r w:rsidRPr="00C75CEB">
        <w:t xml:space="preserve">bjectives </w:t>
      </w:r>
      <w:r>
        <w:t>related to NTN deployment in above 10GHz bands. In previous meetings, it became clear that the timing pre-compensation might be an issue for the operation above 10 GHz, as the duration of the cyclic prefix becomes smaller</w:t>
      </w:r>
      <w:r>
        <w:fldChar w:fldCharType="begin"/>
      </w:r>
      <w:r>
        <w:instrText xml:space="preserve"> REF _Ref141279811 \r \h </w:instrText>
      </w:r>
      <w:r w:rsidR="00115321">
        <w:fldChar w:fldCharType="separate"/>
      </w:r>
      <w:r>
        <w:fldChar w:fldCharType="end"/>
      </w:r>
      <w:r>
        <w:t xml:space="preserve">.  This has triggered several discussions and has been object of discussion and agreements for many meetings. In special, it has also involved RAN1 to provide valid PRACH configurations for the operation in FR2-NTN. Now RAN1 has submitted a LS to RAN4 </w:t>
      </w:r>
      <w:proofErr w:type="gramStart"/>
      <w:r>
        <w:t>in order to</w:t>
      </w:r>
      <w:proofErr w:type="gramEnd"/>
      <w:r>
        <w:t xml:space="preserve"> ask for the transmit timing accuracy constraints in order to verify the feasibility of the RACH configurations available </w:t>
      </w:r>
      <w:r>
        <w:fldChar w:fldCharType="begin"/>
      </w:r>
      <w:r>
        <w:instrText xml:space="preserve"> REF _Ref158196476 \n \h </w:instrText>
      </w:r>
      <w:r>
        <w:fldChar w:fldCharType="separate"/>
      </w:r>
      <w:r>
        <w:t>[2]</w:t>
      </w:r>
      <w:r>
        <w:fldChar w:fldCharType="end"/>
      </w:r>
      <w:r>
        <w:t xml:space="preserve">. </w:t>
      </w:r>
    </w:p>
    <w:p w14:paraId="41533ABE" w14:textId="77777777" w:rsidR="00C94A3F" w:rsidRDefault="00C94A3F" w:rsidP="00C94A3F"/>
    <w:p w14:paraId="4888FB90" w14:textId="77777777" w:rsidR="003B659E" w:rsidRPr="00381F95" w:rsidRDefault="003B659E" w:rsidP="00AE56B1">
      <w:pPr>
        <w:pStyle w:val="RAN4H1"/>
      </w:pPr>
      <w:bookmarkStart w:id="4" w:name="_Toc116995842"/>
      <w:r w:rsidRPr="00381F95">
        <w:t>Discussion</w:t>
      </w:r>
      <w:bookmarkEnd w:id="4"/>
    </w:p>
    <w:p w14:paraId="4A27A8D7" w14:textId="12751FCE" w:rsidR="00CB22B2" w:rsidRPr="0099133A" w:rsidRDefault="00C94A3F" w:rsidP="00496606">
      <w:pPr>
        <w:pStyle w:val="RAN4H2"/>
      </w:pPr>
      <w:r>
        <w:t>Reply to R1-2312553</w:t>
      </w:r>
    </w:p>
    <w:p w14:paraId="575CDB09" w14:textId="62EFFB66" w:rsidR="00C94A3F" w:rsidRDefault="008579F2" w:rsidP="005C23A4">
      <w:r>
        <w:t xml:space="preserve">In their LS to RAN4 </w:t>
      </w:r>
      <w:r>
        <w:fldChar w:fldCharType="begin"/>
      </w:r>
      <w:r>
        <w:instrText xml:space="preserve"> REF _Ref158196476 \r \h </w:instrText>
      </w:r>
      <w:r>
        <w:fldChar w:fldCharType="separate"/>
      </w:r>
      <w:r>
        <w:t>[2]</w:t>
      </w:r>
      <w:r>
        <w:fldChar w:fldCharType="end"/>
      </w:r>
      <w:r>
        <w:t>, RAN</w:t>
      </w:r>
      <w:r w:rsidR="00C94A3F">
        <w:t xml:space="preserve">1 has asked about the transmit timing requirements adopted by RAN4, as they are developing the table with the list of PRACH configurations to be adopted in FR2-NTN. </w:t>
      </w:r>
    </w:p>
    <w:tbl>
      <w:tblPr>
        <w:tblStyle w:val="TableGrid"/>
        <w:tblW w:w="0" w:type="auto"/>
        <w:tblLook w:val="04A0" w:firstRow="1" w:lastRow="0" w:firstColumn="1" w:lastColumn="0" w:noHBand="0" w:noVBand="1"/>
      </w:tblPr>
      <w:tblGrid>
        <w:gridCol w:w="9617"/>
      </w:tblGrid>
      <w:tr w:rsidR="009A1F0E" w14:paraId="04F2CF42" w14:textId="77777777" w:rsidTr="009A1F0E">
        <w:tc>
          <w:tcPr>
            <w:tcW w:w="9617" w:type="dxa"/>
          </w:tcPr>
          <w:p w14:paraId="57D05D17" w14:textId="77777777" w:rsidR="009A1F0E" w:rsidRPr="00003EBB" w:rsidRDefault="009A1F0E" w:rsidP="009A1F0E">
            <w:pPr>
              <w:pStyle w:val="3GPPNormalText"/>
              <w:rPr>
                <w:szCs w:val="22"/>
                <w:lang w:val="en-GB"/>
              </w:rPr>
            </w:pPr>
            <w:r w:rsidRPr="00003EBB">
              <w:rPr>
                <w:szCs w:val="22"/>
                <w:lang w:val="en-GB"/>
              </w:rPr>
              <w:t xml:space="preserve">RAN1 have had discussion on the topic over the past meetings and have reached </w:t>
            </w:r>
            <w:proofErr w:type="gramStart"/>
            <w:r w:rsidRPr="00003EBB">
              <w:rPr>
                <w:szCs w:val="22"/>
                <w:lang w:val="en-GB"/>
              </w:rPr>
              <w:t>a number of</w:t>
            </w:r>
            <w:proofErr w:type="gramEnd"/>
            <w:r w:rsidRPr="00003EBB">
              <w:rPr>
                <w:szCs w:val="22"/>
                <w:lang w:val="en-GB"/>
              </w:rPr>
              <w:t xml:space="preserve"> agreements, but some topics are still under consideration. The topics still under consideration are mainly related to the timing requirements associated to operation in bands defined by FR2-NTN. To help RAN1 progressing on the topic, it would be appreciated if RAN4 could provide the </w:t>
            </w:r>
            <w:r w:rsidRPr="00003EBB">
              <w:rPr>
                <w:bCs/>
                <w:szCs w:val="22"/>
                <w:lang w:val="en-GB"/>
              </w:rPr>
              <w:t>timing requirements for supporting NR over NTN in bands defined by FR2-NTN.</w:t>
            </w:r>
          </w:p>
          <w:p w14:paraId="439D4F2A" w14:textId="77777777" w:rsidR="009A1F0E" w:rsidRDefault="009A1F0E" w:rsidP="005C23A4"/>
        </w:tc>
      </w:tr>
    </w:tbl>
    <w:p w14:paraId="46479526" w14:textId="77777777" w:rsidR="00C94A3F" w:rsidRDefault="00C94A3F" w:rsidP="005C23A4"/>
    <w:p w14:paraId="1434AB6D" w14:textId="6588DCB6" w:rsidR="00C94A3F" w:rsidRDefault="009A1F0E" w:rsidP="005C23A4">
      <w:r>
        <w:t xml:space="preserve">We believe that the most important aspect is providing the following list of agreements reached in </w:t>
      </w:r>
      <w:r>
        <w:fldChar w:fldCharType="begin"/>
      </w:r>
      <w:r>
        <w:instrText xml:space="preserve"> REF _Ref158818293 \n \h </w:instrText>
      </w:r>
      <w:r>
        <w:fldChar w:fldCharType="separate"/>
      </w:r>
      <w:r>
        <w:t>[3]</w:t>
      </w:r>
      <w:r>
        <w:fldChar w:fldCharType="end"/>
      </w:r>
      <w:r>
        <w:t>:</w:t>
      </w:r>
    </w:p>
    <w:tbl>
      <w:tblPr>
        <w:tblStyle w:val="TableGrid"/>
        <w:tblW w:w="0" w:type="auto"/>
        <w:tblLook w:val="04A0" w:firstRow="1" w:lastRow="0" w:firstColumn="1" w:lastColumn="0" w:noHBand="0" w:noVBand="1"/>
      </w:tblPr>
      <w:tblGrid>
        <w:gridCol w:w="9617"/>
      </w:tblGrid>
      <w:tr w:rsidR="009A1F0E" w14:paraId="1EE8E8FA" w14:textId="77777777" w:rsidTr="009A1F0E">
        <w:tc>
          <w:tcPr>
            <w:tcW w:w="9617" w:type="dxa"/>
          </w:tcPr>
          <w:p w14:paraId="1AE22AC6" w14:textId="77777777" w:rsidR="009A1F0E" w:rsidRDefault="009A1F0E" w:rsidP="009A1F0E">
            <w:pPr>
              <w:outlineLvl w:val="2"/>
              <w:rPr>
                <w:b/>
                <w:u w:val="single"/>
                <w:lang w:eastAsia="ko-KR"/>
              </w:rPr>
            </w:pPr>
            <w:r>
              <w:rPr>
                <w:b/>
                <w:u w:val="single"/>
                <w:lang w:eastAsia="ko-KR"/>
              </w:rPr>
              <w:t xml:space="preserve">Issue 1-6: </w:t>
            </w:r>
            <w:proofErr w:type="spellStart"/>
            <w:r>
              <w:rPr>
                <w:b/>
                <w:u w:val="single"/>
                <w:lang w:eastAsia="ko-KR"/>
              </w:rPr>
              <w:t>Te_NTN</w:t>
            </w:r>
            <w:proofErr w:type="spellEnd"/>
            <w:r>
              <w:rPr>
                <w:b/>
                <w:u w:val="single"/>
                <w:lang w:eastAsia="ko-KR"/>
              </w:rPr>
              <w:t xml:space="preserve"> for 60kHz and 120kHz</w:t>
            </w:r>
          </w:p>
          <w:p w14:paraId="718FBD20" w14:textId="77777777" w:rsidR="009A1F0E" w:rsidRPr="00DB01F9" w:rsidRDefault="009A1F0E" w:rsidP="009A1F0E">
            <w:pPr>
              <w:spacing w:after="120" w:line="252" w:lineRule="auto"/>
              <w:ind w:firstLine="284"/>
              <w:rPr>
                <w:b/>
                <w:bCs/>
                <w:highlight w:val="green"/>
                <w:u w:val="single"/>
                <w:lang w:eastAsia="ja-JP"/>
              </w:rPr>
            </w:pPr>
            <w:bookmarkStart w:id="5" w:name="_Hlk151008787"/>
            <w:r w:rsidRPr="00DB01F9">
              <w:rPr>
                <w:b/>
                <w:bCs/>
                <w:highlight w:val="green"/>
                <w:u w:val="single"/>
                <w:lang w:eastAsia="ja-JP"/>
              </w:rPr>
              <w:t>Agreement:</w:t>
            </w:r>
          </w:p>
          <w:bookmarkEnd w:id="5"/>
          <w:p w14:paraId="3257749B" w14:textId="77777777" w:rsidR="009A1F0E" w:rsidRPr="009F5560" w:rsidRDefault="009A1F0E" w:rsidP="009A1F0E">
            <w:pPr>
              <w:pStyle w:val="ListParagraph"/>
              <w:numPr>
                <w:ilvl w:val="0"/>
                <w:numId w:val="35"/>
              </w:numPr>
              <w:overflowPunct w:val="0"/>
              <w:autoSpaceDE w:val="0"/>
              <w:autoSpaceDN w:val="0"/>
              <w:adjustRightInd w:val="0"/>
              <w:spacing w:after="180" w:line="276" w:lineRule="auto"/>
              <w:contextualSpacing w:val="0"/>
              <w:textAlignment w:val="baseline"/>
              <w:rPr>
                <w:iCs/>
                <w:lang w:eastAsia="zh-CN"/>
              </w:rPr>
            </w:pPr>
            <w:r w:rsidRPr="009F5560">
              <w:rPr>
                <w:iCs/>
                <w:lang w:eastAsia="zh-CN"/>
              </w:rPr>
              <w:t>UL 60kHz SCS:</w:t>
            </w:r>
          </w:p>
          <w:p w14:paraId="60211B13" w14:textId="77777777" w:rsidR="009A1F0E" w:rsidRPr="009F5560" w:rsidRDefault="009A1F0E" w:rsidP="009A1F0E">
            <w:pPr>
              <w:pStyle w:val="ListParagraph"/>
              <w:numPr>
                <w:ilvl w:val="1"/>
                <w:numId w:val="35"/>
              </w:numPr>
              <w:overflowPunct w:val="0"/>
              <w:autoSpaceDE w:val="0"/>
              <w:autoSpaceDN w:val="0"/>
              <w:adjustRightInd w:val="0"/>
              <w:spacing w:after="180" w:line="276" w:lineRule="auto"/>
              <w:contextualSpacing w:val="0"/>
              <w:textAlignment w:val="baseline"/>
              <w:rPr>
                <w:iCs/>
                <w:lang w:eastAsia="zh-CN"/>
              </w:rPr>
            </w:pPr>
            <w:r w:rsidRPr="009F5560">
              <w:rPr>
                <w:iCs/>
                <w:lang w:eastAsia="zh-CN"/>
              </w:rPr>
              <w:t>13 Ts for all cases with 120kHz/240kHz SSB</w:t>
            </w:r>
          </w:p>
          <w:p w14:paraId="71188DA7" w14:textId="77777777" w:rsidR="009A1F0E" w:rsidRPr="009F5560" w:rsidRDefault="009A1F0E" w:rsidP="009A1F0E">
            <w:pPr>
              <w:pStyle w:val="ListParagraph"/>
              <w:numPr>
                <w:ilvl w:val="0"/>
                <w:numId w:val="35"/>
              </w:numPr>
              <w:overflowPunct w:val="0"/>
              <w:autoSpaceDE w:val="0"/>
              <w:autoSpaceDN w:val="0"/>
              <w:adjustRightInd w:val="0"/>
              <w:spacing w:after="180" w:line="276" w:lineRule="auto"/>
              <w:contextualSpacing w:val="0"/>
              <w:textAlignment w:val="baseline"/>
              <w:rPr>
                <w:iCs/>
                <w:lang w:eastAsia="zh-CN"/>
              </w:rPr>
            </w:pPr>
            <w:r w:rsidRPr="009F5560">
              <w:rPr>
                <w:iCs/>
                <w:lang w:eastAsia="zh-CN"/>
              </w:rPr>
              <w:t>UL 120kHz SCS:</w:t>
            </w:r>
          </w:p>
          <w:p w14:paraId="55FF3322" w14:textId="77777777" w:rsidR="009A1F0E" w:rsidRPr="009F5560" w:rsidRDefault="009A1F0E" w:rsidP="009A1F0E">
            <w:pPr>
              <w:pStyle w:val="ListParagraph"/>
              <w:numPr>
                <w:ilvl w:val="1"/>
                <w:numId w:val="35"/>
              </w:numPr>
              <w:overflowPunct w:val="0"/>
              <w:autoSpaceDE w:val="0"/>
              <w:autoSpaceDN w:val="0"/>
              <w:adjustRightInd w:val="0"/>
              <w:spacing w:after="180" w:line="276" w:lineRule="auto"/>
              <w:contextualSpacing w:val="0"/>
              <w:textAlignment w:val="baseline"/>
              <w:rPr>
                <w:iCs/>
                <w:lang w:eastAsia="zh-CN"/>
              </w:rPr>
            </w:pPr>
            <w:r w:rsidRPr="009F5560">
              <w:rPr>
                <w:iCs/>
                <w:lang w:eastAsia="zh-CN"/>
              </w:rPr>
              <w:t>Case 1 and case 2: 7.5 Ts</w:t>
            </w:r>
          </w:p>
          <w:p w14:paraId="3A5975BF" w14:textId="77777777" w:rsidR="009A1F0E" w:rsidRPr="009F5560" w:rsidRDefault="009A1F0E" w:rsidP="009A1F0E">
            <w:pPr>
              <w:pStyle w:val="ListParagraph"/>
              <w:numPr>
                <w:ilvl w:val="2"/>
                <w:numId w:val="35"/>
              </w:numPr>
              <w:overflowPunct w:val="0"/>
              <w:autoSpaceDE w:val="0"/>
              <w:autoSpaceDN w:val="0"/>
              <w:adjustRightInd w:val="0"/>
              <w:spacing w:after="180" w:line="276" w:lineRule="auto"/>
              <w:contextualSpacing w:val="0"/>
              <w:textAlignment w:val="baseline"/>
              <w:rPr>
                <w:iCs/>
                <w:lang w:eastAsia="zh-CN"/>
              </w:rPr>
            </w:pPr>
            <w:r w:rsidRPr="009F5560">
              <w:rPr>
                <w:iCs/>
                <w:lang w:eastAsia="zh-CN"/>
              </w:rPr>
              <w:t xml:space="preserve">FFS for the applicable side condition on case </w:t>
            </w:r>
            <w:proofErr w:type="gramStart"/>
            <w:r w:rsidRPr="009F5560">
              <w:rPr>
                <w:iCs/>
                <w:lang w:eastAsia="zh-CN"/>
              </w:rPr>
              <w:t>2</w:t>
            </w:r>
            <w:proofErr w:type="gramEnd"/>
          </w:p>
          <w:p w14:paraId="1506E46D" w14:textId="77777777" w:rsidR="009A1F0E" w:rsidRPr="009A7191" w:rsidRDefault="009A1F0E" w:rsidP="009A1F0E">
            <w:pPr>
              <w:pStyle w:val="ListParagraph"/>
              <w:numPr>
                <w:ilvl w:val="1"/>
                <w:numId w:val="35"/>
              </w:numPr>
              <w:overflowPunct w:val="0"/>
              <w:autoSpaceDE w:val="0"/>
              <w:autoSpaceDN w:val="0"/>
              <w:adjustRightInd w:val="0"/>
              <w:spacing w:after="180" w:line="276" w:lineRule="auto"/>
              <w:contextualSpacing w:val="0"/>
              <w:textAlignment w:val="baseline"/>
              <w:rPr>
                <w:iCs/>
                <w:highlight w:val="yellow"/>
                <w:lang w:eastAsia="zh-CN"/>
              </w:rPr>
            </w:pPr>
            <w:r w:rsidRPr="009A7191">
              <w:rPr>
                <w:iCs/>
                <w:highlight w:val="yellow"/>
                <w:lang w:eastAsia="zh-CN"/>
              </w:rPr>
              <w:t xml:space="preserve">Case 3: Higher than 7.5 Ts, FFS for the exact value </w:t>
            </w:r>
          </w:p>
          <w:p w14:paraId="21CF045A" w14:textId="77777777" w:rsidR="009A1F0E" w:rsidRDefault="009A1F0E" w:rsidP="009A1F0E">
            <w:pPr>
              <w:outlineLvl w:val="2"/>
              <w:rPr>
                <w:b/>
                <w:u w:val="single"/>
              </w:rPr>
            </w:pPr>
            <w:r>
              <w:rPr>
                <w:b/>
                <w:u w:val="single"/>
                <w:lang w:eastAsia="ko-KR"/>
              </w:rPr>
              <w:t>Issue 1-8: UE Timing Advance adjustment accuracy</w:t>
            </w:r>
          </w:p>
          <w:p w14:paraId="1DE6C31E" w14:textId="77777777" w:rsidR="009A1F0E" w:rsidRPr="00B744AA" w:rsidRDefault="009A1F0E" w:rsidP="009A1F0E">
            <w:pPr>
              <w:spacing w:after="120" w:line="252" w:lineRule="auto"/>
              <w:ind w:firstLine="284"/>
              <w:rPr>
                <w:b/>
                <w:bCs/>
                <w:highlight w:val="green"/>
                <w:u w:val="single"/>
                <w:lang w:eastAsia="ja-JP"/>
              </w:rPr>
            </w:pPr>
            <w:bookmarkStart w:id="6" w:name="_Hlk151025519"/>
            <w:r w:rsidRPr="00B744AA">
              <w:rPr>
                <w:b/>
                <w:bCs/>
                <w:highlight w:val="green"/>
                <w:u w:val="single"/>
                <w:lang w:eastAsia="ja-JP"/>
              </w:rPr>
              <w:t>Agreement:</w:t>
            </w:r>
          </w:p>
          <w:bookmarkEnd w:id="6"/>
          <w:p w14:paraId="38D8283F" w14:textId="77777777" w:rsidR="009A1F0E" w:rsidRPr="009F5560" w:rsidRDefault="009A1F0E" w:rsidP="009A1F0E">
            <w:pPr>
              <w:pStyle w:val="ListParagraph"/>
              <w:numPr>
                <w:ilvl w:val="0"/>
                <w:numId w:val="36"/>
              </w:numPr>
              <w:overflowPunct w:val="0"/>
              <w:autoSpaceDE w:val="0"/>
              <w:autoSpaceDN w:val="0"/>
              <w:adjustRightInd w:val="0"/>
              <w:spacing w:after="180" w:line="276" w:lineRule="auto"/>
              <w:ind w:left="644"/>
              <w:contextualSpacing w:val="0"/>
              <w:textAlignment w:val="baseline"/>
              <w:rPr>
                <w:lang w:eastAsia="ja-JP"/>
              </w:rPr>
            </w:pPr>
            <w:r w:rsidRPr="009F5560">
              <w:rPr>
                <w:lang w:eastAsia="ja-JP"/>
              </w:rPr>
              <w:lastRenderedPageBreak/>
              <w:t>RAN4 to define the timing advance adjustment accuracy requirement for NR NTN band above 10 GHz. The values for 60kHz and 120kHz UL SCSs are the same as those defined in Table 7.3A.2.2-1.</w:t>
            </w:r>
          </w:p>
          <w:p w14:paraId="578CC443" w14:textId="77777777" w:rsidR="009A1F0E" w:rsidRPr="003A5D22" w:rsidRDefault="009A1F0E" w:rsidP="009A1F0E">
            <w:pPr>
              <w:rPr>
                <w:lang w:eastAsia="ja-JP"/>
              </w:rPr>
            </w:pPr>
          </w:p>
          <w:p w14:paraId="4E523434" w14:textId="77777777" w:rsidR="009A1F0E" w:rsidRDefault="009A1F0E" w:rsidP="009A1F0E">
            <w:pPr>
              <w:outlineLvl w:val="2"/>
              <w:rPr>
                <w:b/>
                <w:u w:val="single"/>
              </w:rPr>
            </w:pPr>
            <w:r>
              <w:rPr>
                <w:b/>
                <w:u w:val="single"/>
                <w:lang w:eastAsia="ko-KR"/>
              </w:rPr>
              <w:t>Issue 1-9: UL timer accuracy requirements</w:t>
            </w:r>
          </w:p>
          <w:p w14:paraId="42A97E04" w14:textId="77777777" w:rsidR="009A1F0E" w:rsidRPr="00B744AA" w:rsidRDefault="009A1F0E" w:rsidP="009A1F0E">
            <w:pPr>
              <w:spacing w:after="120" w:line="252" w:lineRule="auto"/>
              <w:ind w:firstLine="284"/>
              <w:rPr>
                <w:b/>
                <w:bCs/>
                <w:highlight w:val="green"/>
                <w:u w:val="single"/>
                <w:lang w:eastAsia="ja-JP"/>
              </w:rPr>
            </w:pPr>
            <w:r w:rsidRPr="00B744AA">
              <w:rPr>
                <w:b/>
                <w:bCs/>
                <w:highlight w:val="green"/>
                <w:u w:val="single"/>
                <w:lang w:eastAsia="ja-JP"/>
              </w:rPr>
              <w:t>Agreement:</w:t>
            </w:r>
          </w:p>
          <w:p w14:paraId="7B543219" w14:textId="77777777" w:rsidR="009A1F0E" w:rsidRPr="009F5560" w:rsidRDefault="009A1F0E" w:rsidP="009A1F0E">
            <w:pPr>
              <w:pStyle w:val="ListParagraph"/>
              <w:numPr>
                <w:ilvl w:val="0"/>
                <w:numId w:val="36"/>
              </w:numPr>
              <w:overflowPunct w:val="0"/>
              <w:autoSpaceDE w:val="0"/>
              <w:autoSpaceDN w:val="0"/>
              <w:adjustRightInd w:val="0"/>
              <w:spacing w:after="180" w:line="276" w:lineRule="auto"/>
              <w:ind w:left="644"/>
              <w:contextualSpacing w:val="0"/>
              <w:textAlignment w:val="baseline"/>
              <w:rPr>
                <w:lang w:eastAsia="ja-JP"/>
              </w:rPr>
            </w:pPr>
            <w:r w:rsidRPr="009F5560">
              <w:rPr>
                <w:lang w:eastAsia="ja-JP"/>
              </w:rPr>
              <w:t>RAN4 to define the UL timer accuracy requirements for NR NTN band above 10 GHz. The values are the same as those defined in Table 7.2C.2-1.</w:t>
            </w:r>
          </w:p>
          <w:p w14:paraId="6812D055" w14:textId="77777777" w:rsidR="009A1F0E" w:rsidRPr="003A5D22" w:rsidRDefault="009A1F0E" w:rsidP="009A1F0E">
            <w:pPr>
              <w:rPr>
                <w:lang w:eastAsia="ja-JP"/>
              </w:rPr>
            </w:pPr>
          </w:p>
          <w:p w14:paraId="34CF3268" w14:textId="77777777" w:rsidR="009A1F0E" w:rsidRDefault="009A1F0E" w:rsidP="009A1F0E">
            <w:pPr>
              <w:outlineLvl w:val="2"/>
              <w:rPr>
                <w:b/>
                <w:u w:val="single"/>
              </w:rPr>
            </w:pPr>
            <w:r>
              <w:rPr>
                <w:b/>
                <w:u w:val="single"/>
                <w:lang w:eastAsia="ko-KR"/>
              </w:rPr>
              <w:t>Issue 1-10: Gradual timing adjustment requirements</w:t>
            </w:r>
          </w:p>
          <w:p w14:paraId="0BCD9E58" w14:textId="77777777" w:rsidR="009A1F0E" w:rsidRPr="00B744AA" w:rsidRDefault="009A1F0E" w:rsidP="009A1F0E">
            <w:pPr>
              <w:spacing w:after="120" w:line="252" w:lineRule="auto"/>
              <w:ind w:firstLine="284"/>
              <w:rPr>
                <w:b/>
                <w:bCs/>
                <w:highlight w:val="green"/>
                <w:u w:val="single"/>
                <w:lang w:eastAsia="ja-JP"/>
              </w:rPr>
            </w:pPr>
            <w:r w:rsidRPr="00B744AA">
              <w:rPr>
                <w:b/>
                <w:bCs/>
                <w:highlight w:val="green"/>
                <w:u w:val="single"/>
                <w:lang w:eastAsia="ja-JP"/>
              </w:rPr>
              <w:t>Agreement:</w:t>
            </w:r>
          </w:p>
          <w:p w14:paraId="6A405249" w14:textId="77777777" w:rsidR="009A1F0E" w:rsidRPr="009F5560" w:rsidRDefault="009A1F0E" w:rsidP="009A1F0E">
            <w:pPr>
              <w:pStyle w:val="ListParagraph"/>
              <w:numPr>
                <w:ilvl w:val="0"/>
                <w:numId w:val="36"/>
              </w:numPr>
              <w:overflowPunct w:val="0"/>
              <w:autoSpaceDE w:val="0"/>
              <w:autoSpaceDN w:val="0"/>
              <w:adjustRightInd w:val="0"/>
              <w:spacing w:after="180" w:line="276" w:lineRule="auto"/>
              <w:ind w:left="644"/>
              <w:contextualSpacing w:val="0"/>
              <w:textAlignment w:val="baseline"/>
              <w:rPr>
                <w:lang w:eastAsia="ja-JP"/>
              </w:rPr>
            </w:pPr>
            <w:r w:rsidRPr="009F5560">
              <w:rPr>
                <w:lang w:eastAsia="ja-JP"/>
              </w:rPr>
              <w:t>RAN4 to define the gradual timing adjustment requirements for NR NTN band above 10 GHz. The values are the same as those defined in Table 7.1.2.1-1.</w:t>
            </w:r>
          </w:p>
          <w:p w14:paraId="002B79B6" w14:textId="77777777" w:rsidR="009A1F0E" w:rsidRDefault="009A1F0E" w:rsidP="005C23A4"/>
        </w:tc>
      </w:tr>
    </w:tbl>
    <w:p w14:paraId="4A67670D" w14:textId="77777777" w:rsidR="009A1F0E" w:rsidRDefault="009A1F0E" w:rsidP="005C23A4"/>
    <w:p w14:paraId="725B0D65" w14:textId="77777777" w:rsidR="009A1F0E" w:rsidRDefault="009A1F0E" w:rsidP="005C23A4"/>
    <w:p w14:paraId="6E959BD4" w14:textId="7997ABBD" w:rsidR="002C7FCD" w:rsidRDefault="009A1F0E" w:rsidP="005C23A4">
      <w:r>
        <w:t xml:space="preserve">The second aspect is that, in response to RAN1 we might provide some of the concerns already raised in RAN4, in special for case 3, where the maximum error allowed within the transmit timing accuracy practically consumes most of the CP or even more than that in the PUSCH symbols. This problem is thoroughly investigated and discussed in </w:t>
      </w:r>
      <w:r w:rsidR="002C7FCD">
        <w:fldChar w:fldCharType="begin"/>
      </w:r>
      <w:r w:rsidR="002C7FCD">
        <w:instrText xml:space="preserve"> REF _Ref158888241 \n \h </w:instrText>
      </w:r>
      <w:r w:rsidR="002C7FCD">
        <w:fldChar w:fldCharType="separate"/>
      </w:r>
      <w:r w:rsidR="002C7FCD">
        <w:t>[4]</w:t>
      </w:r>
      <w:r w:rsidR="002C7FCD">
        <w:fldChar w:fldCharType="end"/>
      </w:r>
      <w:r w:rsidR="002C7FCD">
        <w:t xml:space="preserve">. </w:t>
      </w:r>
    </w:p>
    <w:p w14:paraId="31F83C80" w14:textId="3A1F1EF8" w:rsidR="002C7FCD" w:rsidRDefault="002C7FCD" w:rsidP="005C23A4">
      <w:r>
        <w:t>One important aspect is that PRACH CP is more relaxed than the PUSCH CP</w:t>
      </w:r>
      <w:r w:rsidR="009A7191">
        <w:t>, and therefore with the relaxed transmit timing accuracy in case 3, the following might happen:</w:t>
      </w:r>
    </w:p>
    <w:p w14:paraId="5817D115" w14:textId="3B900411" w:rsidR="002C7FCD" w:rsidRDefault="002C7FCD" w:rsidP="002C7FCD">
      <w:pPr>
        <w:pStyle w:val="RAN4observation0"/>
      </w:pPr>
      <w:bookmarkStart w:id="7" w:name="_Toc159272303"/>
      <w:r>
        <w:t>It is possible that, in case 3, the UE transmit timing accuracy is within the accuracy requirement, but not good enough to PUSCH although good for PRACH.</w:t>
      </w:r>
      <w:bookmarkEnd w:id="7"/>
      <w:r>
        <w:t xml:space="preserve"> </w:t>
      </w:r>
    </w:p>
    <w:p w14:paraId="4D858978" w14:textId="635E3219" w:rsidR="002C7FCD" w:rsidRDefault="009A7191" w:rsidP="002C7FCD">
      <w:proofErr w:type="gramStart"/>
      <w:r>
        <w:t>In order to</w:t>
      </w:r>
      <w:proofErr w:type="gramEnd"/>
      <w:r>
        <w:t xml:space="preserve"> maintain the compatibility between the UE and the NW this situation needs to be circumvented, and this can be done by introducing a mechanism during the RACH procedure such that the UE can be communicated of this situation. </w:t>
      </w:r>
    </w:p>
    <w:p w14:paraId="49B70F14" w14:textId="27389580" w:rsidR="009A7191" w:rsidRPr="002C7FCD" w:rsidRDefault="009A7191" w:rsidP="009A7191">
      <w:pPr>
        <w:pStyle w:val="RAN4H3"/>
      </w:pPr>
      <w:r>
        <w:t>PRACH and UE transmit timing accuracy.</w:t>
      </w:r>
    </w:p>
    <w:p w14:paraId="1264F3E8" w14:textId="77777777" w:rsidR="009A7191" w:rsidRDefault="009A7191" w:rsidP="009A7191">
      <w:bookmarkStart w:id="8" w:name="_Hlk149755937"/>
      <w:r>
        <w:t xml:space="preserve">In terrestrial networks, UEs are not supposed to perform pre-compensation of the UL channel. Therefore, when they first try to access the network via RACH, they are set to use </w:t>
      </w:r>
      <w:proofErr w:type="spellStart"/>
      <w:r>
        <w:t>Nta</w:t>
      </w:r>
      <w:proofErr w:type="spellEnd"/>
      <w:r>
        <w:t xml:space="preserve"> = 0. The network will receive and detect the preamble sequences transmitted by this UE within the cyclic prefix of the PRACH and transmit in the RAR A Timing Advance Command such that this UE can use the new TA and be time aligned with the other UEs for transmissions in the PUSCH/PUCCH. This is depicted in </w:t>
      </w:r>
      <w:r>
        <w:fldChar w:fldCharType="begin"/>
      </w:r>
      <w:r>
        <w:instrText xml:space="preserve"> REF _Ref149750806 \h </w:instrText>
      </w:r>
      <w:r>
        <w:fldChar w:fldCharType="separate"/>
      </w:r>
      <w:r>
        <w:t xml:space="preserve">Figure </w:t>
      </w:r>
      <w:r>
        <w:rPr>
          <w:noProof/>
        </w:rPr>
        <w:t>1</w:t>
      </w:r>
      <w:r>
        <w:fldChar w:fldCharType="end"/>
      </w:r>
      <w:r>
        <w:t xml:space="preserve">, in this picture there are two UEs (UE1 and UE2), whose respective propagation delays to the </w:t>
      </w:r>
      <w:proofErr w:type="spellStart"/>
      <w:r>
        <w:t>gNB</w:t>
      </w:r>
      <w:proofErr w:type="spellEnd"/>
      <w:r>
        <w:t xml:space="preserve"> is t</w:t>
      </w:r>
      <w:r w:rsidRPr="00027B6F">
        <w:rPr>
          <w:vertAlign w:val="subscript"/>
        </w:rPr>
        <w:t>ue1</w:t>
      </w:r>
      <w:r>
        <w:t xml:space="preserve"> and t</w:t>
      </w:r>
      <w:r w:rsidRPr="00027B6F">
        <w:rPr>
          <w:vertAlign w:val="subscript"/>
        </w:rPr>
        <w:t>ue2</w:t>
      </w:r>
      <w:r>
        <w:t>. Because the UEs are not supposed to apply TA (</w:t>
      </w:r>
      <w:proofErr w:type="spellStart"/>
      <w:r>
        <w:t>Nta</w:t>
      </w:r>
      <w:proofErr w:type="spellEnd"/>
      <w:r>
        <w:t xml:space="preserve">=0) during the PRACH, the RACH preamble reception at </w:t>
      </w:r>
      <w:proofErr w:type="spellStart"/>
      <w:r>
        <w:t>gNB</w:t>
      </w:r>
      <w:proofErr w:type="spellEnd"/>
      <w:r>
        <w:t xml:space="preserve"> will observe that the signal transmitted by these two UEs are delayed from the “ideal” start of the RACH slot in UL, with a delay equal to twice their physical propagation delays. </w:t>
      </w:r>
    </w:p>
    <w:p w14:paraId="45EDBF95" w14:textId="77777777" w:rsidR="009A7191" w:rsidRDefault="009A7191" w:rsidP="009A7191">
      <w:pPr>
        <w:keepNext/>
      </w:pPr>
      <w:r>
        <w:lastRenderedPageBreak/>
        <w:t xml:space="preserve"> </w:t>
      </w:r>
      <w:r>
        <w:rPr>
          <w:noProof/>
        </w:rPr>
        <w:drawing>
          <wp:inline distT="0" distB="0" distL="0" distR="0" wp14:anchorId="3809F81E" wp14:editId="71806A4A">
            <wp:extent cx="6174247" cy="3350951"/>
            <wp:effectExtent l="0" t="0" r="0" b="1905"/>
            <wp:docPr id="209078764" name="Graphic 209078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78764" name="Picture 1"/>
                    <pic:cNvPicPr>
                      <a:picLocks noChangeAspect="1" noChangeArrowheads="1"/>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bwMode="auto">
                    <a:xfrm>
                      <a:off x="0" y="0"/>
                      <a:ext cx="6174247" cy="3350951"/>
                    </a:xfrm>
                    <a:prstGeom prst="rect">
                      <a:avLst/>
                    </a:prstGeom>
                  </pic:spPr>
                </pic:pic>
              </a:graphicData>
            </a:graphic>
          </wp:inline>
        </w:drawing>
      </w:r>
    </w:p>
    <w:p w14:paraId="4CDB88BA" w14:textId="77777777" w:rsidR="009A7191" w:rsidRDefault="009A7191" w:rsidP="009A7191">
      <w:pPr>
        <w:pStyle w:val="Caption"/>
        <w:jc w:val="left"/>
      </w:pPr>
      <w:bookmarkStart w:id="9" w:name="_Ref149750806"/>
      <w:r>
        <w:t xml:space="preserve">Figure </w:t>
      </w:r>
      <w:r>
        <w:fldChar w:fldCharType="begin"/>
      </w:r>
      <w:r>
        <w:instrText xml:space="preserve"> SEQ Figure \* ARABIC </w:instrText>
      </w:r>
      <w:r>
        <w:fldChar w:fldCharType="separate"/>
      </w:r>
      <w:r>
        <w:rPr>
          <w:noProof/>
        </w:rPr>
        <w:t>1</w:t>
      </w:r>
      <w:r>
        <w:rPr>
          <w:noProof/>
        </w:rPr>
        <w:fldChar w:fldCharType="end"/>
      </w:r>
      <w:bookmarkEnd w:id="9"/>
      <w:r>
        <w:t>. PRACH timing advance considerations in TN</w:t>
      </w:r>
    </w:p>
    <w:p w14:paraId="1D1919FE" w14:textId="77777777" w:rsidR="009A7191" w:rsidRDefault="009A7191" w:rsidP="009A7191"/>
    <w:p w14:paraId="6706F79E" w14:textId="77777777" w:rsidR="009A7191" w:rsidRDefault="009A7191" w:rsidP="009A7191">
      <w:r>
        <w:t xml:space="preserve">That was one of the main functions of RACH in TN (besides providing the UE with an identity) and that’s why RACH preamble resources have longer CP than the rest of the resources. But in NTN, things were changed, and the UEs are now requested to perform pre-compensation of UL timing also for RACH. If the UE performs the operation ideally, then the UL reception of the RACH preamble will be in the exact point the UL slot starts at </w:t>
      </w:r>
      <w:proofErr w:type="spellStart"/>
      <w:r>
        <w:t>gNB</w:t>
      </w:r>
      <w:proofErr w:type="spellEnd"/>
      <w:r>
        <w:t xml:space="preserve"> (UEs are already time aligned with other UEs transmitting in PUSCH and PUCCH). This situation is depicted in Figure 2. </w:t>
      </w:r>
    </w:p>
    <w:p w14:paraId="11565A25" w14:textId="77777777" w:rsidR="009A7191" w:rsidRDefault="009A7191" w:rsidP="009A7191"/>
    <w:p w14:paraId="38CCE694" w14:textId="77777777" w:rsidR="009A7191" w:rsidRDefault="009A7191" w:rsidP="009A7191">
      <w:pPr>
        <w:keepNext/>
      </w:pPr>
      <w:r>
        <w:rPr>
          <w:noProof/>
        </w:rPr>
        <w:drawing>
          <wp:inline distT="0" distB="0" distL="0" distR="0" wp14:anchorId="667A9F74" wp14:editId="094407AD">
            <wp:extent cx="6011663" cy="3539490"/>
            <wp:effectExtent l="0" t="0" r="8255" b="3810"/>
            <wp:docPr id="1766511174" name="Picture 1766511174"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511174" name="Picture 2" descr="A screen shot of a compute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7071" cy="3542674"/>
                    </a:xfrm>
                    <a:prstGeom prst="rect">
                      <a:avLst/>
                    </a:prstGeom>
                    <a:noFill/>
                  </pic:spPr>
                </pic:pic>
              </a:graphicData>
            </a:graphic>
          </wp:inline>
        </w:drawing>
      </w:r>
    </w:p>
    <w:p w14:paraId="27B68AE4" w14:textId="77777777" w:rsidR="009A7191" w:rsidRDefault="009A7191" w:rsidP="009A7191">
      <w:pPr>
        <w:pStyle w:val="Caption"/>
        <w:jc w:val="left"/>
      </w:pPr>
      <w:r>
        <w:t xml:space="preserve">Figure </w:t>
      </w:r>
      <w:r>
        <w:fldChar w:fldCharType="begin"/>
      </w:r>
      <w:r>
        <w:instrText xml:space="preserve"> SEQ Figure \* ARABIC </w:instrText>
      </w:r>
      <w:r>
        <w:fldChar w:fldCharType="separate"/>
      </w:r>
      <w:r>
        <w:rPr>
          <w:noProof/>
        </w:rPr>
        <w:t>2</w:t>
      </w:r>
      <w:r>
        <w:rPr>
          <w:noProof/>
        </w:rPr>
        <w:fldChar w:fldCharType="end"/>
      </w:r>
      <w:r>
        <w:t>. RACH timing advance considerations in NTN</w:t>
      </w:r>
    </w:p>
    <w:p w14:paraId="20FB1F7A" w14:textId="77777777" w:rsidR="009A7191" w:rsidRDefault="009A7191" w:rsidP="009A7191"/>
    <w:p w14:paraId="5CF34C35" w14:textId="77777777" w:rsidR="009A7191" w:rsidRPr="003E5C5D" w:rsidRDefault="009A7191" w:rsidP="009A7191">
      <w:r>
        <w:t xml:space="preserve">This means that the longer PRACH preamble Reception are not being used in NTN in a meaningful way. But they still have plenty of potential that can be used to address the problem of the transmit timing advance in NTN. </w:t>
      </w:r>
    </w:p>
    <w:p w14:paraId="7CBF72A1" w14:textId="77777777" w:rsidR="009A7191" w:rsidRDefault="009A7191" w:rsidP="009A7191">
      <w:pPr>
        <w:pStyle w:val="RAN4observation0"/>
      </w:pPr>
      <w:bookmarkStart w:id="10" w:name="_Toc149937051"/>
      <w:bookmarkStart w:id="11" w:name="_Toc159272304"/>
      <w:r>
        <w:t xml:space="preserve">In terrestrial NW. the RACH transmission may arrive at the </w:t>
      </w:r>
      <w:proofErr w:type="spellStart"/>
      <w:r>
        <w:t>gNB</w:t>
      </w:r>
      <w:proofErr w:type="spellEnd"/>
      <w:r>
        <w:t xml:space="preserve"> offset to the </w:t>
      </w:r>
      <w:proofErr w:type="spellStart"/>
      <w:r>
        <w:t>gNB</w:t>
      </w:r>
      <w:proofErr w:type="spellEnd"/>
      <w:r>
        <w:t xml:space="preserve"> UL time by up to twice the propagation delay relative to the cell radius. In NTN. the expectation is that the RACH transmission arrives at the </w:t>
      </w:r>
      <w:proofErr w:type="spellStart"/>
      <w:r>
        <w:t>gNB</w:t>
      </w:r>
      <w:proofErr w:type="spellEnd"/>
      <w:r>
        <w:t xml:space="preserve"> offset to the </w:t>
      </w:r>
      <w:proofErr w:type="spellStart"/>
      <w:r>
        <w:t>gNB</w:t>
      </w:r>
      <w:proofErr w:type="spellEnd"/>
      <w:r>
        <w:t xml:space="preserve"> UL time by at most ±Te.</w:t>
      </w:r>
      <w:bookmarkEnd w:id="10"/>
      <w:bookmarkEnd w:id="11"/>
    </w:p>
    <w:p w14:paraId="579D8179" w14:textId="77777777" w:rsidR="009A7191" w:rsidRPr="00F50B6F" w:rsidRDefault="009A7191" w:rsidP="009A7191"/>
    <w:p w14:paraId="507CE9E1" w14:textId="53684405" w:rsidR="009A7191" w:rsidRDefault="009A7191" w:rsidP="009A7191">
      <w:pPr>
        <w:pStyle w:val="RAN4observation0"/>
      </w:pPr>
      <w:bookmarkStart w:id="12" w:name="_Toc149937052"/>
      <w:bookmarkStart w:id="13" w:name="_Toc159272305"/>
      <w:r>
        <w:t>The RACH preamble is not fully used as intended in NTN to assist the NW to determine the UE timing advance.</w:t>
      </w:r>
      <w:bookmarkEnd w:id="12"/>
      <w:bookmarkEnd w:id="13"/>
      <w:r>
        <w:t xml:space="preserve"> </w:t>
      </w:r>
    </w:p>
    <w:p w14:paraId="63253E4B" w14:textId="77777777" w:rsidR="009A7191" w:rsidRPr="00EB7877" w:rsidRDefault="009A7191" w:rsidP="009A7191"/>
    <w:p w14:paraId="26D3B01E" w14:textId="77777777" w:rsidR="009A7191" w:rsidRDefault="009A7191" w:rsidP="009A7191">
      <w:pPr>
        <w:pStyle w:val="RAN4observation0"/>
      </w:pPr>
      <w:bookmarkStart w:id="14" w:name="_Toc149937053"/>
      <w:bookmarkStart w:id="15" w:name="_Toc159272306"/>
      <w:r>
        <w:t xml:space="preserve">If the UE has not reached the UL synchronization point after applying the UL pre-compensation at UE side, the errors between the time the </w:t>
      </w:r>
      <w:proofErr w:type="spellStart"/>
      <w:r>
        <w:t>gNB</w:t>
      </w:r>
      <w:proofErr w:type="spellEnd"/>
      <w:r>
        <w:t xml:space="preserve"> has received the UE signal and the UL synchronization point can all be attributed to UE inaccuracies.</w:t>
      </w:r>
      <w:bookmarkEnd w:id="14"/>
      <w:bookmarkEnd w:id="15"/>
    </w:p>
    <w:p w14:paraId="183B3161" w14:textId="77777777" w:rsidR="009A7191" w:rsidRDefault="009A7191" w:rsidP="009A7191">
      <w:pPr>
        <w:jc w:val="both"/>
      </w:pPr>
      <w:r>
        <w:t xml:space="preserve">So, </w:t>
      </w:r>
      <w:proofErr w:type="gramStart"/>
      <w:r>
        <w:t>whereas,</w:t>
      </w:r>
      <w:proofErr w:type="gramEnd"/>
      <w:r>
        <w:t xml:space="preserve"> PUCCH and PUSCH transmit timing accuracy are much stricter due to the short CP, PRACH provide much longer values  for CP, and can be used to absorb the timing inaccuracy in NTN. </w:t>
      </w:r>
    </w:p>
    <w:p w14:paraId="31E21089" w14:textId="77777777" w:rsidR="009A7191" w:rsidRDefault="009A7191" w:rsidP="009A7191">
      <w:pPr>
        <w:jc w:val="both"/>
      </w:pPr>
      <w:r>
        <w:t xml:space="preserve">The idea is that for the very first PRACH message. the network can select RACH formats with larger cyclic prefix. calculate and issue a timing advance command in RACH </w:t>
      </w:r>
      <w:proofErr w:type="gramStart"/>
      <w:r>
        <w:t>msg3;</w:t>
      </w:r>
      <w:proofErr w:type="gramEnd"/>
      <w:r>
        <w:t xml:space="preserve"> </w:t>
      </w:r>
      <w:r w:rsidRPr="00FF29BB">
        <w:rPr>
          <w:b/>
          <w:bCs/>
          <w:u w:val="single"/>
        </w:rPr>
        <w:t>where the timing advance command is expected to compensate for the errors in the UE pre-compensation</w:t>
      </w:r>
      <w:r>
        <w:t xml:space="preserve">. and from that point on, enforce tighter requirements on the PUSCH channel.  </w:t>
      </w:r>
    </w:p>
    <w:p w14:paraId="48A11762" w14:textId="77777777" w:rsidR="009A7191" w:rsidRDefault="009A7191" w:rsidP="009A7191">
      <w:pPr>
        <w:jc w:val="both"/>
      </w:pPr>
      <w:r>
        <w:t>One argument can be made that if the timing advance cannot be fully received correctly in RACH, in certain scenarios, even though the UE has received a TA command by the NW, over time the timing inaccuracy will grow again, as it was caused by uncertainties associated to the GNSS position of the satellite ephemeris at the UE. This might be the case. for example, when elevation angles are very low.</w:t>
      </w:r>
    </w:p>
    <w:p w14:paraId="670AEC9B" w14:textId="77777777" w:rsidR="009A7191" w:rsidRDefault="009A7191" w:rsidP="009A7191">
      <w:pPr>
        <w:pStyle w:val="RAN4observation0"/>
      </w:pPr>
      <w:bookmarkStart w:id="16" w:name="_Toc149937054"/>
      <w:bookmarkStart w:id="17" w:name="_Toc159272307"/>
      <w:r>
        <w:t xml:space="preserve">For low elevation angles, the UE timing inaccuracy might grow over time because of inaccurate GNSS/ephemeris </w:t>
      </w:r>
      <w:proofErr w:type="gramStart"/>
      <w:r>
        <w:t>in spite of</w:t>
      </w:r>
      <w:proofErr w:type="gramEnd"/>
      <w:r>
        <w:t xml:space="preserve"> the received TAC during RACH.</w:t>
      </w:r>
      <w:bookmarkEnd w:id="16"/>
      <w:bookmarkEnd w:id="17"/>
      <w:r>
        <w:t xml:space="preserve"> </w:t>
      </w:r>
    </w:p>
    <w:p w14:paraId="2923E6A1" w14:textId="77777777" w:rsidR="009A7191" w:rsidRDefault="009A7191" w:rsidP="009A7191">
      <w:r>
        <w:t xml:space="preserve">There is a clear solution for this scenario, though, if all UL timing error measured by the </w:t>
      </w:r>
      <w:proofErr w:type="spellStart"/>
      <w:r>
        <w:t>gNB</w:t>
      </w:r>
      <w:proofErr w:type="spellEnd"/>
      <w:r>
        <w:t xml:space="preserve"> is above a certain threshold, it represents that the UE inaccuracy in the transmit timing is also above that threshold. </w:t>
      </w:r>
      <w:proofErr w:type="gramStart"/>
      <w:r>
        <w:t>So</w:t>
      </w:r>
      <w:proofErr w:type="gramEnd"/>
      <w:r>
        <w:t xml:space="preserve"> it is reasonable that, if the TAC received in the RACH Msg2 is above a certain threshold the UE considers itself with a UE with inaccurate timing pre-compensation. </w:t>
      </w:r>
    </w:p>
    <w:p w14:paraId="429163F0" w14:textId="77777777" w:rsidR="009A7191" w:rsidRDefault="009A7191" w:rsidP="009A7191">
      <w:pPr>
        <w:pStyle w:val="RAN4proposal"/>
      </w:pPr>
      <w:bookmarkStart w:id="18" w:name="_Toc149937055"/>
      <w:bookmarkStart w:id="19" w:name="_Toc159272308"/>
      <w:r>
        <w:t>Ask RAN1 to introduce a mechanism to allow the NW to inform the UE, during PRACH in case 3, that the UE pre compensation is below a given quality threshold.</w:t>
      </w:r>
      <w:bookmarkEnd w:id="19"/>
      <w:r>
        <w:t xml:space="preserve"> </w:t>
      </w:r>
    </w:p>
    <w:p w14:paraId="61536CAD" w14:textId="41EB781F" w:rsidR="009A7191" w:rsidRDefault="009A7191" w:rsidP="009A7191">
      <w:pPr>
        <w:pStyle w:val="RAN4proposal"/>
      </w:pPr>
      <w:bookmarkStart w:id="20" w:name="_Toc159272309"/>
      <w:r>
        <w:t>Whether UEs in this situation shall not be capable of transmitting, until they fix their time pre-compensation</w:t>
      </w:r>
      <w:bookmarkEnd w:id="18"/>
      <w:r>
        <w:t xml:space="preserve"> or whether their validity timer become smaller.</w:t>
      </w:r>
      <w:bookmarkEnd w:id="20"/>
      <w:r>
        <w:t xml:space="preserve"> </w:t>
      </w:r>
    </w:p>
    <w:p w14:paraId="587D1FE8" w14:textId="4BEF1BD8" w:rsidR="009A7191" w:rsidRDefault="009A7191" w:rsidP="009A7191">
      <w:r>
        <w:t>Another potential issue, raised by companies was that closed-loop time control could not be capable to keep track of the developing timing error. In special</w:t>
      </w:r>
      <w:r w:rsidR="00AB7EC9">
        <w:t>,</w:t>
      </w:r>
      <w:r>
        <w:t xml:space="preserve"> in situations where the time series of the GNSS position acquired by the UE develops in uncorrelated manner, i.e., there are “sudden jumps” in the UE position that may lead to significant errors when the UE applies the UL timing pre-compensation. This would not allow the “gradual adjustments” in the timing advance performed autonomously by the UE to settle the TA within reasonable accuracy. </w:t>
      </w:r>
    </w:p>
    <w:p w14:paraId="7D419F31" w14:textId="0EE54361" w:rsidR="00AB7EC9" w:rsidRDefault="00AB7EC9" w:rsidP="009A7191">
      <w:r>
        <w:t xml:space="preserve">This problem is </w:t>
      </w:r>
      <w:proofErr w:type="gramStart"/>
      <w:r>
        <w:t>similar to</w:t>
      </w:r>
      <w:proofErr w:type="gramEnd"/>
      <w:r>
        <w:t xml:space="preserve"> the fact that currently, there is no minimum requirements on GNSS update. Therefore, a UE in case 3 (mobile) might take a long period of time between updated positions, where the timing advance will likely be adjusted by TAC issued by the NW. However, when the UE applies a sudden fix of its GNSS position, the updated autonomous component of the transmit timing might be larger than the half of the CP or the previous UE transmit timing accuracy. This would cause the UE to be received outside of the CP:</w:t>
      </w:r>
    </w:p>
    <w:p w14:paraId="533DF92C" w14:textId="054762B0" w:rsidR="009A7191" w:rsidRDefault="00AB7EC9" w:rsidP="009A7191">
      <w:r>
        <w:t>This problem</w:t>
      </w:r>
      <w:r w:rsidR="009A7191">
        <w:t xml:space="preserve"> can be solved, by</w:t>
      </w:r>
      <w:r>
        <w:t xml:space="preserve"> one of</w:t>
      </w:r>
      <w:r w:rsidR="009A7191">
        <w:t xml:space="preserve"> the following proposal</w:t>
      </w:r>
      <w:r>
        <w:t>s</w:t>
      </w:r>
      <w:r w:rsidR="009A7191">
        <w:t>:</w:t>
      </w:r>
    </w:p>
    <w:p w14:paraId="609C955C" w14:textId="0B19C8EC" w:rsidR="00AB7EC9" w:rsidRDefault="00AB7EC9" w:rsidP="009A7191">
      <w:pPr>
        <w:pStyle w:val="RAN4proposal"/>
      </w:pPr>
      <w:bookmarkStart w:id="21" w:name="_Toc149937056"/>
      <w:bookmarkStart w:id="22" w:name="_Toc159272310"/>
      <w:r>
        <w:t>RAN4 to create minimum requirements for GNSS update rate for case 3.</w:t>
      </w:r>
      <w:bookmarkEnd w:id="22"/>
    </w:p>
    <w:p w14:paraId="0B8CEA6C" w14:textId="2DBDACD8" w:rsidR="009A7191" w:rsidRDefault="009A7191" w:rsidP="009A7191">
      <w:pPr>
        <w:pStyle w:val="RAN4proposal"/>
      </w:pPr>
      <w:bookmarkStart w:id="23" w:name="_Toc159272311"/>
      <w:r>
        <w:t>If the UE updates its GNSS position, and difference between the TA calculated using UE new and old positions is above the UL Transmit Timing inaccuracy, UE shall perform a new RACH.</w:t>
      </w:r>
      <w:bookmarkEnd w:id="21"/>
      <w:bookmarkEnd w:id="23"/>
      <w:r>
        <w:t xml:space="preserve"> </w:t>
      </w:r>
    </w:p>
    <w:bookmarkEnd w:id="8"/>
    <w:p w14:paraId="7C0823AE" w14:textId="77777777" w:rsidR="002C7FCD" w:rsidRDefault="002C7FCD" w:rsidP="005C23A4"/>
    <w:p w14:paraId="45A03EBC" w14:textId="77777777" w:rsidR="002C7FCD" w:rsidRDefault="002C7FCD" w:rsidP="005C23A4"/>
    <w:p w14:paraId="4C5F7646" w14:textId="07880206" w:rsidR="002C7FCD" w:rsidRDefault="00D46B7B" w:rsidP="00D46B7B">
      <w:pPr>
        <w:pStyle w:val="RAN4proposal"/>
      </w:pPr>
      <w:bookmarkStart w:id="24" w:name="_Toc159272312"/>
      <w:r>
        <w:t>RAN4 to approve the LS reply provided in Annex A of the present document.</w:t>
      </w:r>
      <w:bookmarkEnd w:id="24"/>
      <w:r>
        <w:t xml:space="preserve"> </w:t>
      </w:r>
    </w:p>
    <w:p w14:paraId="43A31621" w14:textId="77777777" w:rsidR="00D46B7B" w:rsidRDefault="00D46B7B" w:rsidP="00D46B7B"/>
    <w:p w14:paraId="7EF05420" w14:textId="77777777" w:rsidR="00D46B7B" w:rsidRDefault="00D46B7B" w:rsidP="00D46B7B"/>
    <w:p w14:paraId="18C2600A" w14:textId="3B17272A" w:rsidR="00D46B7B" w:rsidRDefault="00D46B7B" w:rsidP="00D46B7B">
      <w:pPr>
        <w:pStyle w:val="RAN4H2"/>
      </w:pPr>
      <w:r>
        <w:t xml:space="preserve">On NTN capabilities to FR2-NTN. </w:t>
      </w:r>
    </w:p>
    <w:p w14:paraId="5E5082B1" w14:textId="21B9C4A5" w:rsidR="00D46B7B" w:rsidRDefault="00D46B7B" w:rsidP="00D46B7B">
      <w:r>
        <w:t xml:space="preserve">In issue 2-13 (UE capabilities) presented in WF </w:t>
      </w:r>
      <w:r w:rsidR="00B32A55">
        <w:fldChar w:fldCharType="begin"/>
      </w:r>
      <w:r w:rsidR="00B32A55">
        <w:instrText xml:space="preserve"> REF _Ref158818293 \n \h </w:instrText>
      </w:r>
      <w:r w:rsidR="00B32A55">
        <w:fldChar w:fldCharType="separate"/>
      </w:r>
      <w:r w:rsidR="00B32A55">
        <w:t>[3]</w:t>
      </w:r>
      <w:r w:rsidR="00B32A55">
        <w:fldChar w:fldCharType="end"/>
      </w:r>
      <w:r w:rsidR="00B32A55">
        <w:t>, there is an ongoing discussion whether certain NTN capabilities shall be extended to the FR2-NTN operation in NTN or not. The list of capabilities include:</w:t>
      </w:r>
    </w:p>
    <w:p w14:paraId="01D35AE7" w14:textId="77777777" w:rsidR="00B32A55" w:rsidRPr="009F6791" w:rsidRDefault="00B32A55" w:rsidP="00B32A55">
      <w:pPr>
        <w:pStyle w:val="ListParagraph"/>
        <w:numPr>
          <w:ilvl w:val="0"/>
          <w:numId w:val="41"/>
        </w:numPr>
        <w:rPr>
          <w:lang w:eastAsia="ja-JP"/>
        </w:rPr>
      </w:pPr>
      <w:r>
        <w:rPr>
          <w:rFonts w:ascii="Arial" w:hAnsi="Arial" w:cs="Arial"/>
          <w:b/>
          <w:bCs/>
          <w:i/>
          <w:iCs/>
          <w:sz w:val="18"/>
          <w:szCs w:val="18"/>
        </w:rPr>
        <w:t>parallelMeasurementGap-r17</w:t>
      </w:r>
    </w:p>
    <w:p w14:paraId="2452FCE1" w14:textId="77777777" w:rsidR="00B32A55" w:rsidRPr="009F6791" w:rsidRDefault="00B32A55" w:rsidP="00B32A55">
      <w:pPr>
        <w:pStyle w:val="ListParagraph"/>
        <w:numPr>
          <w:ilvl w:val="0"/>
          <w:numId w:val="41"/>
        </w:numPr>
        <w:rPr>
          <w:lang w:eastAsia="ja-JP"/>
        </w:rPr>
      </w:pPr>
      <w:r>
        <w:rPr>
          <w:rFonts w:ascii="Arial" w:hAnsi="Arial" w:cs="Arial"/>
          <w:b/>
          <w:bCs/>
          <w:i/>
          <w:iCs/>
          <w:sz w:val="18"/>
          <w:szCs w:val="18"/>
        </w:rPr>
        <w:t>parallelSMTC-r17</w:t>
      </w:r>
    </w:p>
    <w:p w14:paraId="1EBBF69F" w14:textId="77777777" w:rsidR="00B32A55" w:rsidRPr="009F6791" w:rsidRDefault="00B32A55" w:rsidP="00B32A55">
      <w:pPr>
        <w:pStyle w:val="ListParagraph"/>
        <w:numPr>
          <w:ilvl w:val="0"/>
          <w:numId w:val="41"/>
        </w:numPr>
        <w:rPr>
          <w:lang w:eastAsia="ja-JP"/>
        </w:rPr>
      </w:pPr>
      <w:r>
        <w:rPr>
          <w:rFonts w:ascii="Arial" w:hAnsi="Arial" w:cs="Arial"/>
          <w:b/>
          <w:bCs/>
          <w:i/>
          <w:iCs/>
          <w:sz w:val="18"/>
          <w:szCs w:val="18"/>
        </w:rPr>
        <w:t>maxNumber-LEO-SatellitesPerCarrier-r17</w:t>
      </w:r>
    </w:p>
    <w:p w14:paraId="2BF0E2B1" w14:textId="77777777" w:rsidR="00B32A55" w:rsidRPr="009F6791" w:rsidRDefault="00B32A55" w:rsidP="00B32A55">
      <w:pPr>
        <w:pStyle w:val="ListParagraph"/>
        <w:numPr>
          <w:ilvl w:val="0"/>
          <w:numId w:val="41"/>
        </w:numPr>
        <w:rPr>
          <w:lang w:eastAsia="ja-JP"/>
        </w:rPr>
      </w:pPr>
      <w:r>
        <w:rPr>
          <w:rFonts w:ascii="Arial" w:hAnsi="Arial" w:cs="Arial"/>
          <w:b/>
          <w:bCs/>
          <w:i/>
          <w:iCs/>
          <w:sz w:val="18"/>
          <w:szCs w:val="18"/>
        </w:rPr>
        <w:t>maxNumber-NGSO-SatellitesWithinOneSMTC-r17</w:t>
      </w:r>
    </w:p>
    <w:p w14:paraId="53356B3A" w14:textId="77777777" w:rsidR="00B32A55" w:rsidRPr="003A5D22" w:rsidRDefault="00B32A55" w:rsidP="00B32A55">
      <w:pPr>
        <w:pStyle w:val="ListParagraph"/>
        <w:numPr>
          <w:ilvl w:val="0"/>
          <w:numId w:val="41"/>
        </w:numPr>
        <w:rPr>
          <w:lang w:eastAsia="ja-JP"/>
        </w:rPr>
      </w:pPr>
      <w:r>
        <w:rPr>
          <w:rFonts w:ascii="Arial" w:hAnsi="Arial" w:cs="Arial"/>
          <w:b/>
          <w:bCs/>
          <w:i/>
          <w:iCs/>
          <w:sz w:val="18"/>
          <w:szCs w:val="18"/>
        </w:rPr>
        <w:t>parallelMeasurementWithoutRestriction-r17</w:t>
      </w:r>
    </w:p>
    <w:p w14:paraId="651B98E4" w14:textId="77777777" w:rsidR="00B32A55" w:rsidRDefault="00B32A55" w:rsidP="00D46B7B"/>
    <w:p w14:paraId="0D7F965F" w14:textId="77777777" w:rsidR="00B32A55" w:rsidRDefault="00B32A55" w:rsidP="00B32A55">
      <w:pPr>
        <w:pStyle w:val="RAN4observation0"/>
      </w:pPr>
      <w:bookmarkStart w:id="25" w:name="_Toc159272313"/>
      <w:r>
        <w:t>The list of capabilities discussed in issue 2-13 of R4-</w:t>
      </w:r>
      <w:r w:rsidRPr="0099133A">
        <w:t>2321362</w:t>
      </w:r>
      <w:r>
        <w:t xml:space="preserve"> are listed as “FR1 only” in TS 38.306. If RAN4 decides to not expand their applicability to FR2-NTN, no communication is needed to be sent to RAN2.</w:t>
      </w:r>
      <w:bookmarkEnd w:id="25"/>
      <w:r>
        <w:t xml:space="preserve"> </w:t>
      </w:r>
    </w:p>
    <w:p w14:paraId="275220BE" w14:textId="77777777" w:rsidR="00B32A55" w:rsidRDefault="00B32A55" w:rsidP="00B32A55">
      <w:pPr>
        <w:pStyle w:val="RAN4observation0"/>
        <w:numPr>
          <w:ilvl w:val="0"/>
          <w:numId w:val="0"/>
        </w:numPr>
      </w:pPr>
    </w:p>
    <w:p w14:paraId="74F31E7F" w14:textId="598E9060" w:rsidR="00B32A55" w:rsidRDefault="00B32A55" w:rsidP="00B32A55">
      <w:pPr>
        <w:rPr>
          <w:lang w:eastAsia="ja-JP"/>
        </w:rPr>
      </w:pPr>
      <w:r>
        <w:rPr>
          <w:lang w:eastAsia="ja-JP"/>
        </w:rPr>
        <w:t xml:space="preserve">Such capabilities are all related to measurement activities of a NTN UE </w:t>
      </w:r>
      <w:r w:rsidRPr="00B32A55">
        <w:rPr>
          <w:b/>
          <w:bCs/>
          <w:lang w:eastAsia="ja-JP"/>
        </w:rPr>
        <w:t>across multiple satellites, especially for NGSO scenarios</w:t>
      </w:r>
      <w:r>
        <w:rPr>
          <w:lang w:eastAsia="ja-JP"/>
        </w:rPr>
        <w:t xml:space="preserve">. Recent RAN4 development has indicated that such scenarios are out of scope of Rel-18 for FR2-NTN, therefore there is no need to revisit these capabilities for FR2-NTN operation at the present time. </w:t>
      </w:r>
    </w:p>
    <w:p w14:paraId="2DE5E367" w14:textId="77777777" w:rsidR="00B32A55" w:rsidRDefault="00B32A55" w:rsidP="00B32A55">
      <w:pPr>
        <w:pStyle w:val="RAN4proposal"/>
        <w:rPr>
          <w:lang w:eastAsia="ja-JP"/>
        </w:rPr>
      </w:pPr>
      <w:bookmarkStart w:id="26" w:name="_Toc149937061"/>
      <w:bookmarkStart w:id="27" w:name="_Toc159272314"/>
      <w:r>
        <w:rPr>
          <w:lang w:eastAsia="ja-JP"/>
        </w:rPr>
        <w:t>Do not expand the following measurement related capabilities from Rel-17  for the operation above 10 GHz:</w:t>
      </w:r>
      <w:bookmarkEnd w:id="26"/>
      <w:bookmarkEnd w:id="27"/>
    </w:p>
    <w:p w14:paraId="6751A43B" w14:textId="77777777" w:rsidR="00B32A55" w:rsidRPr="009F6791" w:rsidRDefault="00B32A55" w:rsidP="00B32A55">
      <w:pPr>
        <w:pStyle w:val="RAN4proposal"/>
        <w:numPr>
          <w:ilvl w:val="1"/>
          <w:numId w:val="7"/>
        </w:numPr>
        <w:rPr>
          <w:szCs w:val="22"/>
          <w:lang w:eastAsia="ja-JP"/>
        </w:rPr>
      </w:pPr>
      <w:bookmarkStart w:id="28" w:name="_Toc149937062"/>
      <w:bookmarkStart w:id="29" w:name="_Toc159272315"/>
      <w:r>
        <w:t>parallelMeasurementGap-r17</w:t>
      </w:r>
      <w:bookmarkEnd w:id="28"/>
      <w:bookmarkEnd w:id="29"/>
    </w:p>
    <w:p w14:paraId="42166604" w14:textId="77777777" w:rsidR="00B32A55" w:rsidRPr="009F6791" w:rsidRDefault="00B32A55" w:rsidP="00B32A55">
      <w:pPr>
        <w:pStyle w:val="RAN4proposal"/>
        <w:numPr>
          <w:ilvl w:val="1"/>
          <w:numId w:val="7"/>
        </w:numPr>
        <w:rPr>
          <w:szCs w:val="22"/>
          <w:lang w:eastAsia="ja-JP"/>
        </w:rPr>
      </w:pPr>
      <w:bookmarkStart w:id="30" w:name="_Toc149937063"/>
      <w:bookmarkStart w:id="31" w:name="_Toc159272316"/>
      <w:r>
        <w:t>parallelSMTC-r17</w:t>
      </w:r>
      <w:bookmarkEnd w:id="30"/>
      <w:bookmarkEnd w:id="31"/>
    </w:p>
    <w:p w14:paraId="70548795" w14:textId="77777777" w:rsidR="00B32A55" w:rsidRPr="009F6791" w:rsidRDefault="00B32A55" w:rsidP="00B32A55">
      <w:pPr>
        <w:pStyle w:val="RAN4proposal"/>
        <w:numPr>
          <w:ilvl w:val="1"/>
          <w:numId w:val="7"/>
        </w:numPr>
        <w:rPr>
          <w:szCs w:val="22"/>
          <w:lang w:eastAsia="ja-JP"/>
        </w:rPr>
      </w:pPr>
      <w:bookmarkStart w:id="32" w:name="_Toc149937064"/>
      <w:bookmarkStart w:id="33" w:name="_Toc159272317"/>
      <w:r>
        <w:t>maxNumber-LEO-SatellitesPerCarrier-r17</w:t>
      </w:r>
      <w:bookmarkEnd w:id="32"/>
      <w:bookmarkEnd w:id="33"/>
    </w:p>
    <w:p w14:paraId="75E2610D" w14:textId="77777777" w:rsidR="00B32A55" w:rsidRPr="009F6791" w:rsidRDefault="00B32A55" w:rsidP="00B32A55">
      <w:pPr>
        <w:pStyle w:val="RAN4proposal"/>
        <w:numPr>
          <w:ilvl w:val="1"/>
          <w:numId w:val="7"/>
        </w:numPr>
        <w:rPr>
          <w:szCs w:val="22"/>
          <w:lang w:eastAsia="ja-JP"/>
        </w:rPr>
      </w:pPr>
      <w:bookmarkStart w:id="34" w:name="_Toc149937065"/>
      <w:bookmarkStart w:id="35" w:name="_Toc159272318"/>
      <w:r>
        <w:t>maxNumber-NGSO-SatellitesWithinOneSMTC-r17</w:t>
      </w:r>
      <w:bookmarkEnd w:id="34"/>
      <w:bookmarkEnd w:id="35"/>
    </w:p>
    <w:p w14:paraId="08B22EBB" w14:textId="77777777" w:rsidR="00B32A55" w:rsidRPr="003A5D22" w:rsidRDefault="00B32A55" w:rsidP="00B32A55">
      <w:pPr>
        <w:pStyle w:val="RAN4proposal"/>
        <w:numPr>
          <w:ilvl w:val="1"/>
          <w:numId w:val="7"/>
        </w:numPr>
        <w:rPr>
          <w:lang w:eastAsia="ja-JP"/>
        </w:rPr>
      </w:pPr>
      <w:bookmarkStart w:id="36" w:name="_Toc149937066"/>
      <w:bookmarkStart w:id="37" w:name="_Toc159272319"/>
      <w:r>
        <w:t>parallelMeasurementWithoutRestriction-r17</w:t>
      </w:r>
      <w:bookmarkEnd w:id="36"/>
      <w:bookmarkEnd w:id="37"/>
    </w:p>
    <w:p w14:paraId="63F347B4" w14:textId="72B866F1" w:rsidR="00B32A55" w:rsidRPr="00D46B7B" w:rsidRDefault="00B32A55" w:rsidP="00B32A55">
      <w:pPr>
        <w:pStyle w:val="RAN4observation0"/>
        <w:numPr>
          <w:ilvl w:val="0"/>
          <w:numId w:val="0"/>
        </w:numPr>
      </w:pPr>
      <w:r>
        <w:t xml:space="preserve"> </w:t>
      </w:r>
    </w:p>
    <w:p w14:paraId="5B27966B" w14:textId="191567A5" w:rsidR="00D46B7B" w:rsidRPr="00D46B7B" w:rsidRDefault="00B32A55" w:rsidP="00D46B7B">
      <w:r>
        <w:t>It is important to clarify, specifically for the capability  “</w:t>
      </w:r>
      <w:r w:rsidRPr="00B32A55">
        <w:t>parallelMeasurementGap-r17</w:t>
      </w:r>
      <w:r>
        <w:t>” that even though it is not directly mentioned in the capability definition that it is used for measurements across multiple satellites</w:t>
      </w:r>
      <w:r w:rsidR="00BE6014">
        <w:t xml:space="preserve">, it exists such that different SMTC configurations (SMTC list) can be configured in one frequency layer, i.e., for enabling measurements with SMTCs with different offsets in the same frequency layer. This type of operation will only be needed if multiple satellites are measured across the same frequency layer. </w:t>
      </w:r>
    </w:p>
    <w:p w14:paraId="625CE2F4" w14:textId="77777777" w:rsidR="002C7FCD" w:rsidRDefault="002C7FCD" w:rsidP="005C23A4"/>
    <w:p w14:paraId="42F71669" w14:textId="77777777" w:rsidR="002C7FCD" w:rsidRDefault="002C7FCD" w:rsidP="005C23A4"/>
    <w:p w14:paraId="127C6C06" w14:textId="77777777" w:rsidR="008579F2" w:rsidRPr="00381F95" w:rsidRDefault="008579F2" w:rsidP="005C23A4"/>
    <w:p w14:paraId="3F90AECA" w14:textId="6BC8EA83" w:rsidR="00893D2E" w:rsidRPr="00381F95" w:rsidRDefault="00893D2E">
      <w:pPr>
        <w:rPr>
          <w:rFonts w:ascii="Arial" w:eastAsia="SimSun" w:hAnsi="Arial" w:cs="Times New Roman"/>
          <w:sz w:val="36"/>
          <w:szCs w:val="20"/>
        </w:rPr>
      </w:pPr>
      <w:bookmarkStart w:id="38" w:name="_Toc116995848"/>
    </w:p>
    <w:p w14:paraId="2C8E5227" w14:textId="77777777" w:rsidR="00CD7492" w:rsidRPr="00381F95" w:rsidRDefault="00CD7492" w:rsidP="00A37002">
      <w:pPr>
        <w:pStyle w:val="RAN4H1"/>
      </w:pPr>
      <w:r w:rsidRPr="00381F95">
        <w:t>Conclusion</w:t>
      </w:r>
      <w:bookmarkEnd w:id="38"/>
    </w:p>
    <w:p w14:paraId="6AF262AE" w14:textId="310BD1A7" w:rsidR="00381F95" w:rsidRDefault="000065F4" w:rsidP="00936159">
      <w:r>
        <w:t>In this paper, we discuss several aspects of UE mobility in NTN and the following observations and proposals were made:</w:t>
      </w:r>
    </w:p>
    <w:p w14:paraId="040B9702" w14:textId="77777777" w:rsidR="000065F4" w:rsidRPr="00381F95" w:rsidRDefault="000065F4" w:rsidP="00936159"/>
    <w:p w14:paraId="6FC0961C" w14:textId="77777777" w:rsidR="00381F95" w:rsidRPr="00381F95" w:rsidRDefault="00381F95" w:rsidP="00936159"/>
    <w:p w14:paraId="4A4B9566" w14:textId="77777777" w:rsidR="00381F95" w:rsidRPr="00381F95" w:rsidRDefault="00381F95" w:rsidP="00936159">
      <w:r w:rsidRPr="00381F95">
        <w:t>T</w:t>
      </w:r>
      <w:r w:rsidR="005B4801" w:rsidRPr="00381F95">
        <w:t xml:space="preserve">he following Observations </w:t>
      </w:r>
      <w:r w:rsidR="008B0961" w:rsidRPr="00381F95">
        <w:t>and</w:t>
      </w:r>
      <w:r w:rsidR="005B4801" w:rsidRPr="00381F95">
        <w:t xml:space="preserve"> Proposals were made:</w:t>
      </w:r>
    </w:p>
    <w:bookmarkStart w:id="39" w:name="_Toc116995849"/>
    <w:p w14:paraId="3C46453A" w14:textId="0D8675EE" w:rsidR="00A0479B" w:rsidRDefault="000065F4">
      <w:pPr>
        <w:pStyle w:val="TOC1"/>
        <w:rPr>
          <w:rFonts w:asciiTheme="minorHAnsi" w:eastAsiaTheme="minorEastAsia" w:hAnsiTheme="minorHAnsi"/>
          <w:b w:val="0"/>
          <w:iCs w:val="0"/>
          <w:kern w:val="2"/>
          <w:sz w:val="22"/>
          <w:lang w:eastAsia="en-GB"/>
          <w14:ligatures w14:val="standardContextual"/>
        </w:rPr>
      </w:pPr>
      <w:r>
        <w:rPr>
          <w:i/>
          <w:iCs w:val="0"/>
          <w:u w:val="single"/>
        </w:rPr>
        <w:fldChar w:fldCharType="begin"/>
      </w:r>
      <w:r>
        <w:rPr>
          <w:i/>
          <w:iCs w:val="0"/>
          <w:u w:val="single"/>
        </w:rPr>
        <w:instrText xml:space="preserve"> TOC \n \h \z \t "RAN4 proposal;1;RAN4 observation;1" </w:instrText>
      </w:r>
      <w:r>
        <w:rPr>
          <w:i/>
          <w:iCs w:val="0"/>
          <w:u w:val="single"/>
        </w:rPr>
        <w:fldChar w:fldCharType="separate"/>
      </w:r>
      <w:hyperlink w:anchor="_Toc159272303" w:history="1">
        <w:r w:rsidR="00A0479B" w:rsidRPr="00C07746">
          <w:rPr>
            <w:rStyle w:val="Hyperlink"/>
          </w:rPr>
          <w:t>Observation 1: It is possible that, in case 3, the UE transmit timing accuracy is within the accuracy requirement, but not good enough to PUSCH although good for PRACH.</w:t>
        </w:r>
      </w:hyperlink>
    </w:p>
    <w:p w14:paraId="6EDA99A9" w14:textId="5A99EB4B" w:rsidR="00A0479B" w:rsidRDefault="00A0479B">
      <w:pPr>
        <w:pStyle w:val="TOC1"/>
        <w:rPr>
          <w:rFonts w:asciiTheme="minorHAnsi" w:eastAsiaTheme="minorEastAsia" w:hAnsiTheme="minorHAnsi"/>
          <w:b w:val="0"/>
          <w:iCs w:val="0"/>
          <w:kern w:val="2"/>
          <w:sz w:val="22"/>
          <w:lang w:eastAsia="en-GB"/>
          <w14:ligatures w14:val="standardContextual"/>
        </w:rPr>
      </w:pPr>
      <w:hyperlink w:anchor="_Toc159272304" w:history="1">
        <w:r w:rsidRPr="00C07746">
          <w:rPr>
            <w:rStyle w:val="Hyperlink"/>
          </w:rPr>
          <w:t>Observation 2: In terrestrial NW. the RACH transmission may arrive at the gNB offset to the gNB UL time by up to twice the propagation delay relative to the cell radius. In NTN. the expectation is that the RACH transmission arrives at the gNB offset to the gNB UL time y at most ±Te.</w:t>
        </w:r>
      </w:hyperlink>
    </w:p>
    <w:p w14:paraId="5345CF32" w14:textId="23281DEC" w:rsidR="00A0479B" w:rsidRDefault="00A0479B">
      <w:pPr>
        <w:pStyle w:val="TOC1"/>
        <w:rPr>
          <w:rFonts w:asciiTheme="minorHAnsi" w:eastAsiaTheme="minorEastAsia" w:hAnsiTheme="minorHAnsi"/>
          <w:b w:val="0"/>
          <w:iCs w:val="0"/>
          <w:kern w:val="2"/>
          <w:sz w:val="22"/>
          <w:lang w:eastAsia="en-GB"/>
          <w14:ligatures w14:val="standardContextual"/>
        </w:rPr>
      </w:pPr>
      <w:hyperlink w:anchor="_Toc159272305" w:history="1">
        <w:r w:rsidRPr="00C07746">
          <w:rPr>
            <w:rStyle w:val="Hyperlink"/>
          </w:rPr>
          <w:t>Observation 3: The RACH preamble is not fully used as intended in NTN to assist the NW to determine the UE timing advance.</w:t>
        </w:r>
      </w:hyperlink>
    </w:p>
    <w:p w14:paraId="382A9319" w14:textId="7A96C8AA" w:rsidR="00A0479B" w:rsidRDefault="00A0479B">
      <w:pPr>
        <w:pStyle w:val="TOC1"/>
        <w:rPr>
          <w:rFonts w:asciiTheme="minorHAnsi" w:eastAsiaTheme="minorEastAsia" w:hAnsiTheme="minorHAnsi"/>
          <w:b w:val="0"/>
          <w:iCs w:val="0"/>
          <w:kern w:val="2"/>
          <w:sz w:val="22"/>
          <w:lang w:eastAsia="en-GB"/>
          <w14:ligatures w14:val="standardContextual"/>
        </w:rPr>
      </w:pPr>
      <w:hyperlink w:anchor="_Toc159272306" w:history="1">
        <w:r w:rsidRPr="00C07746">
          <w:rPr>
            <w:rStyle w:val="Hyperlink"/>
          </w:rPr>
          <w:t>Observation 4: If the UE has not reached the UL synchronization point after applying the UL pre-compensation at UE side, the errors between the time the gNB has received the UE signal and the UL synchronization point can all be attributed to UE inaccuracies.</w:t>
        </w:r>
      </w:hyperlink>
    </w:p>
    <w:p w14:paraId="5459E911" w14:textId="75698BED" w:rsidR="00A0479B" w:rsidRDefault="00A0479B">
      <w:pPr>
        <w:pStyle w:val="TOC1"/>
        <w:rPr>
          <w:rFonts w:asciiTheme="minorHAnsi" w:eastAsiaTheme="minorEastAsia" w:hAnsiTheme="minorHAnsi"/>
          <w:b w:val="0"/>
          <w:iCs w:val="0"/>
          <w:kern w:val="2"/>
          <w:sz w:val="22"/>
          <w:lang w:eastAsia="en-GB"/>
          <w14:ligatures w14:val="standardContextual"/>
        </w:rPr>
      </w:pPr>
      <w:hyperlink w:anchor="_Toc159272307" w:history="1">
        <w:r w:rsidRPr="00C07746">
          <w:rPr>
            <w:rStyle w:val="Hyperlink"/>
          </w:rPr>
          <w:t>Observation 5: For low elevation angles, the UE timing inaccuracy might grow over time because of inaccurate GNSS/ephemeris in spite of the received TAC during RACH.</w:t>
        </w:r>
      </w:hyperlink>
    </w:p>
    <w:p w14:paraId="184F19DA" w14:textId="7D7A6D69" w:rsidR="00A0479B" w:rsidRDefault="00A0479B">
      <w:pPr>
        <w:pStyle w:val="TOC1"/>
        <w:rPr>
          <w:rFonts w:asciiTheme="minorHAnsi" w:eastAsiaTheme="minorEastAsia" w:hAnsiTheme="minorHAnsi"/>
          <w:b w:val="0"/>
          <w:iCs w:val="0"/>
          <w:kern w:val="2"/>
          <w:sz w:val="22"/>
          <w:lang w:eastAsia="en-GB"/>
          <w14:ligatures w14:val="standardContextual"/>
        </w:rPr>
      </w:pPr>
      <w:hyperlink w:anchor="_Toc159272308" w:history="1">
        <w:r w:rsidRPr="00C07746">
          <w:rPr>
            <w:rStyle w:val="Hyperlink"/>
          </w:rPr>
          <w:t>Proposal 1: Ask RAN1 to introduce a mechanism to allow the NW to inform the UE, during PRACH in case 3, that the UE pre compensation is below a given quality threshold.</w:t>
        </w:r>
      </w:hyperlink>
    </w:p>
    <w:p w14:paraId="2D9F9085" w14:textId="74587A13" w:rsidR="00A0479B" w:rsidRDefault="00A0479B">
      <w:pPr>
        <w:pStyle w:val="TOC1"/>
        <w:rPr>
          <w:rFonts w:asciiTheme="minorHAnsi" w:eastAsiaTheme="minorEastAsia" w:hAnsiTheme="minorHAnsi"/>
          <w:b w:val="0"/>
          <w:iCs w:val="0"/>
          <w:kern w:val="2"/>
          <w:sz w:val="22"/>
          <w:lang w:eastAsia="en-GB"/>
          <w14:ligatures w14:val="standardContextual"/>
        </w:rPr>
      </w:pPr>
      <w:hyperlink w:anchor="_Toc159272309" w:history="1">
        <w:r w:rsidRPr="00C07746">
          <w:rPr>
            <w:rStyle w:val="Hyperlink"/>
          </w:rPr>
          <w:t>Proposal 2: Whether UEs in this situation shall not be capable of transmitting, until they fix their time pre-compensation or whether their validity timer become smaller.</w:t>
        </w:r>
      </w:hyperlink>
    </w:p>
    <w:p w14:paraId="5D780D5D" w14:textId="79E62FE6" w:rsidR="00A0479B" w:rsidRDefault="00A0479B">
      <w:pPr>
        <w:pStyle w:val="TOC1"/>
        <w:rPr>
          <w:rFonts w:asciiTheme="minorHAnsi" w:eastAsiaTheme="minorEastAsia" w:hAnsiTheme="minorHAnsi"/>
          <w:b w:val="0"/>
          <w:iCs w:val="0"/>
          <w:kern w:val="2"/>
          <w:sz w:val="22"/>
          <w:lang w:eastAsia="en-GB"/>
          <w14:ligatures w14:val="standardContextual"/>
        </w:rPr>
      </w:pPr>
      <w:hyperlink w:anchor="_Toc159272310" w:history="1">
        <w:r w:rsidRPr="00C07746">
          <w:rPr>
            <w:rStyle w:val="Hyperlink"/>
          </w:rPr>
          <w:t>Proposal 3: RAN4 to create minimum requirements for GNSS update rate for case 3.</w:t>
        </w:r>
      </w:hyperlink>
    </w:p>
    <w:p w14:paraId="61A59AD3" w14:textId="3ACE5C3C" w:rsidR="00A0479B" w:rsidRDefault="00A0479B">
      <w:pPr>
        <w:pStyle w:val="TOC1"/>
        <w:rPr>
          <w:rFonts w:asciiTheme="minorHAnsi" w:eastAsiaTheme="minorEastAsia" w:hAnsiTheme="minorHAnsi"/>
          <w:b w:val="0"/>
          <w:iCs w:val="0"/>
          <w:kern w:val="2"/>
          <w:sz w:val="22"/>
          <w:lang w:eastAsia="en-GB"/>
          <w14:ligatures w14:val="standardContextual"/>
        </w:rPr>
      </w:pPr>
      <w:hyperlink w:anchor="_Toc159272311" w:history="1">
        <w:r w:rsidRPr="00C07746">
          <w:rPr>
            <w:rStyle w:val="Hyperlink"/>
          </w:rPr>
          <w:t>Proposal 4: If the UE updates its GNSS position, and difference between the TA calculated using UE new and old positions is above the UL Transmit Timing inaccuracy, UE shall perform a new RACH.</w:t>
        </w:r>
      </w:hyperlink>
    </w:p>
    <w:p w14:paraId="29317C07" w14:textId="5BAE21D7" w:rsidR="00A0479B" w:rsidRDefault="00A0479B">
      <w:pPr>
        <w:pStyle w:val="TOC1"/>
        <w:rPr>
          <w:rFonts w:asciiTheme="minorHAnsi" w:eastAsiaTheme="minorEastAsia" w:hAnsiTheme="minorHAnsi"/>
          <w:b w:val="0"/>
          <w:iCs w:val="0"/>
          <w:kern w:val="2"/>
          <w:sz w:val="22"/>
          <w:lang w:eastAsia="en-GB"/>
          <w14:ligatures w14:val="standardContextual"/>
        </w:rPr>
      </w:pPr>
      <w:hyperlink w:anchor="_Toc159272312" w:history="1">
        <w:r w:rsidRPr="00C07746">
          <w:rPr>
            <w:rStyle w:val="Hyperlink"/>
          </w:rPr>
          <w:t>Proposal 5: RAN4 to approve the LS reply provided in Annex A of the present document.</w:t>
        </w:r>
      </w:hyperlink>
    </w:p>
    <w:p w14:paraId="6A6FD72E" w14:textId="561C7536" w:rsidR="00A0479B" w:rsidRDefault="00A0479B">
      <w:pPr>
        <w:pStyle w:val="TOC1"/>
        <w:rPr>
          <w:rFonts w:asciiTheme="minorHAnsi" w:eastAsiaTheme="minorEastAsia" w:hAnsiTheme="minorHAnsi"/>
          <w:b w:val="0"/>
          <w:iCs w:val="0"/>
          <w:kern w:val="2"/>
          <w:sz w:val="22"/>
          <w:lang w:eastAsia="en-GB"/>
          <w14:ligatures w14:val="standardContextual"/>
        </w:rPr>
      </w:pPr>
      <w:hyperlink w:anchor="_Toc159272313" w:history="1">
        <w:r w:rsidRPr="00C07746">
          <w:rPr>
            <w:rStyle w:val="Hyperlink"/>
          </w:rPr>
          <w:t>Observation 6: The list of capabilities discussed in issue 2-13 of R4-2321362 are listed as “FR1 only” in TS 38.306. If RAN4 decides to not expand their applicability to FR2-NTN, no communication is needed to be sent to RAN2.</w:t>
        </w:r>
      </w:hyperlink>
    </w:p>
    <w:p w14:paraId="5F9EFA38" w14:textId="798BC967" w:rsidR="00A0479B" w:rsidRDefault="00A0479B">
      <w:pPr>
        <w:pStyle w:val="TOC1"/>
        <w:rPr>
          <w:rFonts w:asciiTheme="minorHAnsi" w:eastAsiaTheme="minorEastAsia" w:hAnsiTheme="minorHAnsi"/>
          <w:b w:val="0"/>
          <w:iCs w:val="0"/>
          <w:kern w:val="2"/>
          <w:sz w:val="22"/>
          <w:lang w:eastAsia="en-GB"/>
          <w14:ligatures w14:val="standardContextual"/>
        </w:rPr>
      </w:pPr>
      <w:hyperlink w:anchor="_Toc159272314" w:history="1">
        <w:r w:rsidRPr="00C07746">
          <w:rPr>
            <w:rStyle w:val="Hyperlink"/>
            <w:lang w:eastAsia="ja-JP"/>
          </w:rPr>
          <w:t>Proposal 6: Do not expand the following measurement related capabilities from Rel-17  for the operation above 10 GHz:</w:t>
        </w:r>
      </w:hyperlink>
    </w:p>
    <w:p w14:paraId="70F20F81" w14:textId="44ABB9DC" w:rsidR="00A0479B" w:rsidRDefault="00A0479B">
      <w:pPr>
        <w:pStyle w:val="TOC1"/>
        <w:tabs>
          <w:tab w:val="left" w:pos="400"/>
        </w:tabs>
        <w:rPr>
          <w:rFonts w:asciiTheme="minorHAnsi" w:eastAsiaTheme="minorEastAsia" w:hAnsiTheme="minorHAnsi"/>
          <w:b w:val="0"/>
          <w:iCs w:val="0"/>
          <w:kern w:val="2"/>
          <w:sz w:val="22"/>
          <w:lang w:eastAsia="en-GB"/>
          <w14:ligatures w14:val="standardContextual"/>
        </w:rPr>
      </w:pPr>
      <w:hyperlink w:anchor="_Toc159272315" w:history="1">
        <w:r w:rsidRPr="00C07746">
          <w:rPr>
            <w:rStyle w:val="Hyperlink"/>
            <w:lang w:eastAsia="ja-JP"/>
          </w:rPr>
          <w:t>a.</w:t>
        </w:r>
        <w:r>
          <w:rPr>
            <w:rFonts w:asciiTheme="minorHAnsi" w:eastAsiaTheme="minorEastAsia" w:hAnsiTheme="minorHAnsi"/>
            <w:b w:val="0"/>
            <w:iCs w:val="0"/>
            <w:kern w:val="2"/>
            <w:sz w:val="22"/>
            <w:lang w:eastAsia="en-GB"/>
            <w14:ligatures w14:val="standardContextual"/>
          </w:rPr>
          <w:tab/>
        </w:r>
        <w:r w:rsidRPr="00C07746">
          <w:rPr>
            <w:rStyle w:val="Hyperlink"/>
          </w:rPr>
          <w:t>parallelMeasurementGap-r17</w:t>
        </w:r>
      </w:hyperlink>
    </w:p>
    <w:p w14:paraId="1149CDEA" w14:textId="7F1F07F4" w:rsidR="00A0479B" w:rsidRDefault="00A0479B">
      <w:pPr>
        <w:pStyle w:val="TOC1"/>
        <w:tabs>
          <w:tab w:val="left" w:pos="400"/>
        </w:tabs>
        <w:rPr>
          <w:rFonts w:asciiTheme="minorHAnsi" w:eastAsiaTheme="minorEastAsia" w:hAnsiTheme="minorHAnsi"/>
          <w:b w:val="0"/>
          <w:iCs w:val="0"/>
          <w:kern w:val="2"/>
          <w:sz w:val="22"/>
          <w:lang w:eastAsia="en-GB"/>
          <w14:ligatures w14:val="standardContextual"/>
        </w:rPr>
      </w:pPr>
      <w:hyperlink w:anchor="_Toc159272316" w:history="1">
        <w:r w:rsidRPr="00C07746">
          <w:rPr>
            <w:rStyle w:val="Hyperlink"/>
            <w:lang w:eastAsia="ja-JP"/>
          </w:rPr>
          <w:t>b.</w:t>
        </w:r>
        <w:r>
          <w:rPr>
            <w:rFonts w:asciiTheme="minorHAnsi" w:eastAsiaTheme="minorEastAsia" w:hAnsiTheme="minorHAnsi"/>
            <w:b w:val="0"/>
            <w:iCs w:val="0"/>
            <w:kern w:val="2"/>
            <w:sz w:val="22"/>
            <w:lang w:eastAsia="en-GB"/>
            <w14:ligatures w14:val="standardContextual"/>
          </w:rPr>
          <w:tab/>
        </w:r>
        <w:r w:rsidRPr="00C07746">
          <w:rPr>
            <w:rStyle w:val="Hyperlink"/>
          </w:rPr>
          <w:t>parallelSMTC-r17</w:t>
        </w:r>
      </w:hyperlink>
    </w:p>
    <w:p w14:paraId="576D3BD6" w14:textId="48667B98" w:rsidR="00A0479B" w:rsidRDefault="00A0479B">
      <w:pPr>
        <w:pStyle w:val="TOC1"/>
        <w:tabs>
          <w:tab w:val="left" w:pos="400"/>
        </w:tabs>
        <w:rPr>
          <w:rFonts w:asciiTheme="minorHAnsi" w:eastAsiaTheme="minorEastAsia" w:hAnsiTheme="minorHAnsi"/>
          <w:b w:val="0"/>
          <w:iCs w:val="0"/>
          <w:kern w:val="2"/>
          <w:sz w:val="22"/>
          <w:lang w:eastAsia="en-GB"/>
          <w14:ligatures w14:val="standardContextual"/>
        </w:rPr>
      </w:pPr>
      <w:hyperlink w:anchor="_Toc159272317" w:history="1">
        <w:r w:rsidRPr="00C07746">
          <w:rPr>
            <w:rStyle w:val="Hyperlink"/>
            <w:lang w:eastAsia="ja-JP"/>
          </w:rPr>
          <w:t>c.</w:t>
        </w:r>
        <w:r>
          <w:rPr>
            <w:rFonts w:asciiTheme="minorHAnsi" w:eastAsiaTheme="minorEastAsia" w:hAnsiTheme="minorHAnsi"/>
            <w:b w:val="0"/>
            <w:iCs w:val="0"/>
            <w:kern w:val="2"/>
            <w:sz w:val="22"/>
            <w:lang w:eastAsia="en-GB"/>
            <w14:ligatures w14:val="standardContextual"/>
          </w:rPr>
          <w:tab/>
        </w:r>
        <w:r w:rsidRPr="00C07746">
          <w:rPr>
            <w:rStyle w:val="Hyperlink"/>
          </w:rPr>
          <w:t>maxNumber-LEO-SatellitesPerCarrier-r17</w:t>
        </w:r>
      </w:hyperlink>
    </w:p>
    <w:p w14:paraId="149D5291" w14:textId="081AB664" w:rsidR="00A0479B" w:rsidRDefault="00A0479B">
      <w:pPr>
        <w:pStyle w:val="TOC1"/>
        <w:tabs>
          <w:tab w:val="left" w:pos="400"/>
        </w:tabs>
        <w:rPr>
          <w:rFonts w:asciiTheme="minorHAnsi" w:eastAsiaTheme="minorEastAsia" w:hAnsiTheme="minorHAnsi"/>
          <w:b w:val="0"/>
          <w:iCs w:val="0"/>
          <w:kern w:val="2"/>
          <w:sz w:val="22"/>
          <w:lang w:eastAsia="en-GB"/>
          <w14:ligatures w14:val="standardContextual"/>
        </w:rPr>
      </w:pPr>
      <w:hyperlink w:anchor="_Toc159272318" w:history="1">
        <w:r w:rsidRPr="00C07746">
          <w:rPr>
            <w:rStyle w:val="Hyperlink"/>
            <w:lang w:eastAsia="ja-JP"/>
          </w:rPr>
          <w:t>d.</w:t>
        </w:r>
        <w:r>
          <w:rPr>
            <w:rFonts w:asciiTheme="minorHAnsi" w:eastAsiaTheme="minorEastAsia" w:hAnsiTheme="minorHAnsi"/>
            <w:b w:val="0"/>
            <w:iCs w:val="0"/>
            <w:kern w:val="2"/>
            <w:sz w:val="22"/>
            <w:lang w:eastAsia="en-GB"/>
            <w14:ligatures w14:val="standardContextual"/>
          </w:rPr>
          <w:tab/>
        </w:r>
        <w:r w:rsidRPr="00C07746">
          <w:rPr>
            <w:rStyle w:val="Hyperlink"/>
          </w:rPr>
          <w:t>maxNumber-NGSO-SatellitesWithinOneSMTC-r17</w:t>
        </w:r>
      </w:hyperlink>
    </w:p>
    <w:p w14:paraId="727545A3" w14:textId="6FF584B8" w:rsidR="00A0479B" w:rsidRDefault="00A0479B">
      <w:pPr>
        <w:pStyle w:val="TOC1"/>
        <w:tabs>
          <w:tab w:val="left" w:pos="400"/>
        </w:tabs>
        <w:rPr>
          <w:rFonts w:asciiTheme="minorHAnsi" w:eastAsiaTheme="minorEastAsia" w:hAnsiTheme="minorHAnsi"/>
          <w:b w:val="0"/>
          <w:iCs w:val="0"/>
          <w:kern w:val="2"/>
          <w:sz w:val="22"/>
          <w:lang w:eastAsia="en-GB"/>
          <w14:ligatures w14:val="standardContextual"/>
        </w:rPr>
      </w:pPr>
      <w:hyperlink w:anchor="_Toc159272319" w:history="1">
        <w:r w:rsidRPr="00C07746">
          <w:rPr>
            <w:rStyle w:val="Hyperlink"/>
            <w:lang w:eastAsia="ja-JP"/>
          </w:rPr>
          <w:t>e.</w:t>
        </w:r>
        <w:r>
          <w:rPr>
            <w:rFonts w:asciiTheme="minorHAnsi" w:eastAsiaTheme="minorEastAsia" w:hAnsiTheme="minorHAnsi"/>
            <w:b w:val="0"/>
            <w:iCs w:val="0"/>
            <w:kern w:val="2"/>
            <w:sz w:val="22"/>
            <w:lang w:eastAsia="en-GB"/>
            <w14:ligatures w14:val="standardContextual"/>
          </w:rPr>
          <w:tab/>
        </w:r>
        <w:r w:rsidRPr="00C07746">
          <w:rPr>
            <w:rStyle w:val="Hyperlink"/>
          </w:rPr>
          <w:t>parallelMeasurementWithoutRestriction-r17</w:t>
        </w:r>
      </w:hyperlink>
    </w:p>
    <w:p w14:paraId="330A5ECD" w14:textId="17FD6A90" w:rsidR="00847264" w:rsidRDefault="000065F4" w:rsidP="008C39F7">
      <w:r>
        <w:rPr>
          <w:i/>
          <w:iCs/>
          <w:u w:val="single"/>
        </w:rPr>
        <w:fldChar w:fldCharType="end"/>
      </w:r>
    </w:p>
    <w:p w14:paraId="757E760C" w14:textId="77911414" w:rsidR="00F654D8" w:rsidRPr="00381F95" w:rsidRDefault="00430EF3" w:rsidP="00F654D8">
      <w:pPr>
        <w:pStyle w:val="RAN4H1"/>
        <w:numPr>
          <w:ilvl w:val="0"/>
          <w:numId w:val="0"/>
        </w:numPr>
        <w:ind w:left="360" w:hanging="360"/>
      </w:pPr>
      <w:r>
        <w:t>Annex A</w:t>
      </w:r>
      <w:r w:rsidR="00F654D8">
        <w:t xml:space="preserve"> Draft LS reply to R1-</w:t>
      </w:r>
      <w:r w:rsidR="00F654D8" w:rsidRPr="00C94A3F">
        <w:t>2312553</w:t>
      </w:r>
    </w:p>
    <w:p w14:paraId="0F839E20" w14:textId="77777777" w:rsidR="00F654D8" w:rsidRDefault="00F654D8" w:rsidP="00F654D8"/>
    <w:p w14:paraId="4755FD87" w14:textId="7E64DABC" w:rsidR="00F654D8" w:rsidRPr="00AD77C7" w:rsidRDefault="00F654D8" w:rsidP="00F654D8">
      <w:pPr>
        <w:pStyle w:val="Header"/>
        <w:tabs>
          <w:tab w:val="right" w:pos="9781"/>
        </w:tabs>
        <w:rPr>
          <w:rFonts w:ascii="Arial" w:hAnsi="Arial" w:cs="Arial"/>
          <w:b/>
          <w:sz w:val="22"/>
        </w:rPr>
      </w:pPr>
      <w:r w:rsidRPr="00D73C61">
        <w:rPr>
          <w:rFonts w:ascii="Arial" w:hAnsi="Arial" w:cs="Arial"/>
          <w:b/>
          <w:bCs/>
          <w:sz w:val="22"/>
        </w:rPr>
        <w:t>3GPP TSG-RAN WG4 Meeting #1</w:t>
      </w:r>
      <w:r w:rsidR="00AB7EC9">
        <w:rPr>
          <w:rFonts w:ascii="Arial" w:hAnsi="Arial" w:cs="Arial"/>
          <w:b/>
          <w:bCs/>
          <w:sz w:val="22"/>
        </w:rPr>
        <w:t>10</w:t>
      </w:r>
      <w:r>
        <w:rPr>
          <w:rFonts w:ascii="Arial" w:hAnsi="Arial" w:cs="Arial"/>
          <w:b/>
          <w:bCs/>
          <w:sz w:val="22"/>
        </w:rPr>
        <w:tab/>
      </w:r>
      <w:r>
        <w:rPr>
          <w:rFonts w:ascii="Arial" w:hAnsi="Arial" w:cs="Arial"/>
          <w:b/>
          <w:bCs/>
          <w:sz w:val="22"/>
        </w:rPr>
        <w:tab/>
      </w:r>
      <w:r w:rsidRPr="00D41A22">
        <w:rPr>
          <w:rFonts w:ascii="Arial" w:hAnsi="Arial" w:cs="Arial"/>
          <w:b/>
          <w:bCs/>
          <w:sz w:val="22"/>
        </w:rPr>
        <w:t>R4-23</w:t>
      </w:r>
      <w:r>
        <w:rPr>
          <w:rFonts w:ascii="Arial" w:hAnsi="Arial" w:cs="Arial"/>
          <w:b/>
          <w:sz w:val="22"/>
        </w:rPr>
        <w:t>xxxxx</w:t>
      </w:r>
    </w:p>
    <w:p w14:paraId="48EBFDF5" w14:textId="1C521027" w:rsidR="00F654D8" w:rsidRDefault="00AB7EC9" w:rsidP="00F654D8">
      <w:pPr>
        <w:pStyle w:val="Header"/>
        <w:rPr>
          <w:rFonts w:ascii="Arial" w:hAnsi="Arial" w:cs="Arial"/>
          <w:b/>
          <w:bCs/>
          <w:sz w:val="22"/>
        </w:rPr>
      </w:pPr>
      <w:r>
        <w:rPr>
          <w:rFonts w:ascii="Arial" w:hAnsi="Arial" w:cs="Arial"/>
          <w:b/>
          <w:bCs/>
          <w:sz w:val="22"/>
        </w:rPr>
        <w:t>Athens</w:t>
      </w:r>
      <w:r w:rsidR="00F654D8" w:rsidRPr="006B4D39">
        <w:rPr>
          <w:rFonts w:ascii="Arial" w:hAnsi="Arial" w:cs="Arial"/>
          <w:b/>
          <w:bCs/>
          <w:sz w:val="22"/>
        </w:rPr>
        <w:t xml:space="preserve">, </w:t>
      </w:r>
      <w:r>
        <w:rPr>
          <w:rFonts w:ascii="Arial" w:hAnsi="Arial" w:cs="Arial"/>
          <w:b/>
          <w:bCs/>
          <w:sz w:val="22"/>
        </w:rPr>
        <w:t>Greece</w:t>
      </w:r>
      <w:r w:rsidR="00F654D8" w:rsidRPr="006B4D39">
        <w:rPr>
          <w:rFonts w:ascii="Arial" w:hAnsi="Arial" w:cs="Arial"/>
          <w:b/>
          <w:bCs/>
          <w:sz w:val="22"/>
        </w:rPr>
        <w:t xml:space="preserve">, </w:t>
      </w:r>
      <w:r>
        <w:rPr>
          <w:rFonts w:ascii="Arial" w:hAnsi="Arial" w:cs="Arial"/>
          <w:b/>
          <w:bCs/>
          <w:sz w:val="22"/>
        </w:rPr>
        <w:t>February</w:t>
      </w:r>
      <w:r w:rsidR="00F654D8" w:rsidRPr="006B4D39">
        <w:rPr>
          <w:rFonts w:ascii="Arial" w:hAnsi="Arial" w:cs="Arial"/>
          <w:b/>
          <w:bCs/>
          <w:sz w:val="22"/>
        </w:rPr>
        <w:t xml:space="preserve"> 2</w:t>
      </w:r>
      <w:r>
        <w:rPr>
          <w:rFonts w:ascii="Arial" w:hAnsi="Arial" w:cs="Arial"/>
          <w:b/>
          <w:bCs/>
          <w:sz w:val="22"/>
        </w:rPr>
        <w:t>6</w:t>
      </w:r>
      <w:r w:rsidR="00F654D8" w:rsidRPr="006B4D39">
        <w:rPr>
          <w:rFonts w:ascii="Arial" w:hAnsi="Arial" w:cs="Arial"/>
          <w:b/>
          <w:bCs/>
          <w:sz w:val="22"/>
        </w:rPr>
        <w:t xml:space="preserve"> – </w:t>
      </w:r>
      <w:r>
        <w:rPr>
          <w:rFonts w:ascii="Arial" w:hAnsi="Arial" w:cs="Arial"/>
          <w:b/>
          <w:bCs/>
          <w:sz w:val="22"/>
        </w:rPr>
        <w:t>March 1st</w:t>
      </w:r>
      <w:r w:rsidR="00F654D8" w:rsidRPr="006B4D39">
        <w:rPr>
          <w:rFonts w:ascii="Arial" w:hAnsi="Arial" w:cs="Arial"/>
          <w:b/>
          <w:bCs/>
          <w:sz w:val="22"/>
        </w:rPr>
        <w:t>, 2023</w:t>
      </w:r>
    </w:p>
    <w:p w14:paraId="207A78A5" w14:textId="77777777" w:rsidR="00F654D8" w:rsidRDefault="00F654D8" w:rsidP="00F654D8">
      <w:pPr>
        <w:rPr>
          <w:rFonts w:ascii="Arial" w:hAnsi="Arial" w:cs="Arial"/>
        </w:rPr>
      </w:pPr>
    </w:p>
    <w:p w14:paraId="15732736" w14:textId="1F69AFB9" w:rsidR="00F654D8" w:rsidRPr="00385529" w:rsidRDefault="00F654D8" w:rsidP="00F654D8">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Pr>
          <w:rFonts w:ascii="Arial" w:hAnsi="Arial" w:cs="Arial"/>
          <w:b/>
        </w:rPr>
        <w:t xml:space="preserve">Further LS reply on </w:t>
      </w:r>
      <w:r w:rsidRPr="00003EBB">
        <w:rPr>
          <w:b/>
          <w:bCs/>
          <w:lang w:val="en-US"/>
        </w:rPr>
        <w:t>the system parameters for NTN above 10 GHz</w:t>
      </w:r>
    </w:p>
    <w:p w14:paraId="7DB41137" w14:textId="1CD64B50" w:rsidR="00F654D8" w:rsidRPr="00F47042" w:rsidRDefault="00F654D8" w:rsidP="00F654D8">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Pr="00F654D8">
        <w:rPr>
          <w:rFonts w:ascii="Arial" w:hAnsi="Arial" w:cs="Arial"/>
          <w:bCs/>
          <w:sz w:val="22"/>
        </w:rPr>
        <w:t>R1-2312553</w:t>
      </w:r>
    </w:p>
    <w:p w14:paraId="00055994" w14:textId="3B701E36" w:rsidR="00F654D8" w:rsidRPr="00484942" w:rsidRDefault="00F654D8" w:rsidP="00F654D8">
      <w:pPr>
        <w:spacing w:after="60"/>
        <w:ind w:left="1985" w:hanging="1985"/>
        <w:rPr>
          <w:rFonts w:ascii="Arial" w:hAnsi="Arial" w:cs="Arial"/>
        </w:rPr>
      </w:pPr>
      <w:r w:rsidRPr="00385529">
        <w:rPr>
          <w:rFonts w:ascii="Arial" w:hAnsi="Arial" w:cs="Arial"/>
          <w:b/>
        </w:rPr>
        <w:t>Release:</w:t>
      </w:r>
      <w:r w:rsidRPr="00385529">
        <w:rPr>
          <w:rFonts w:ascii="Arial" w:hAnsi="Arial" w:cs="Arial"/>
          <w:bCs/>
        </w:rPr>
        <w:tab/>
      </w:r>
      <w:r>
        <w:rPr>
          <w:rFonts w:ascii="Arial" w:hAnsi="Arial" w:cs="Arial"/>
          <w:bCs/>
        </w:rPr>
        <w:t>Release 1</w:t>
      </w:r>
      <w:r>
        <w:rPr>
          <w:rFonts w:ascii="Arial" w:hAnsi="Arial" w:cs="Arial"/>
        </w:rPr>
        <w:t>8</w:t>
      </w:r>
    </w:p>
    <w:p w14:paraId="684A3A23" w14:textId="01AB4A23" w:rsidR="00F654D8" w:rsidRPr="00385529" w:rsidRDefault="00F654D8" w:rsidP="00F654D8">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Pr="0001060B">
        <w:rPr>
          <w:rFonts w:ascii="Arial" w:hAnsi="Arial" w:cs="Arial"/>
          <w:bCs/>
        </w:rPr>
        <w:t>NR_</w:t>
      </w:r>
      <w:r>
        <w:rPr>
          <w:rFonts w:ascii="Arial" w:hAnsi="Arial" w:cs="Arial"/>
          <w:bCs/>
        </w:rPr>
        <w:t>NTN_enh</w:t>
      </w:r>
      <w:proofErr w:type="spellEnd"/>
    </w:p>
    <w:p w14:paraId="02A5337A" w14:textId="77777777" w:rsidR="00F654D8" w:rsidRPr="00385529" w:rsidRDefault="00F654D8" w:rsidP="00F654D8">
      <w:pPr>
        <w:spacing w:after="60"/>
        <w:ind w:left="1985" w:hanging="1985"/>
        <w:rPr>
          <w:rFonts w:ascii="Arial" w:hAnsi="Arial" w:cs="Arial"/>
          <w:b/>
        </w:rPr>
      </w:pPr>
    </w:p>
    <w:p w14:paraId="16B479BC" w14:textId="69792270" w:rsidR="00F654D8" w:rsidRPr="002065BD" w:rsidRDefault="00F654D8" w:rsidP="00F654D8">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Pr="00737EAF">
        <w:rPr>
          <w:rFonts w:ascii="Arial" w:hAnsi="Arial" w:cs="Arial"/>
          <w:bCs/>
        </w:rPr>
        <w:t>TSG RAN WG</w:t>
      </w:r>
      <w:r>
        <w:rPr>
          <w:rFonts w:ascii="Arial" w:hAnsi="Arial" w:cs="Arial"/>
          <w:bCs/>
        </w:rPr>
        <w:t>4</w:t>
      </w:r>
    </w:p>
    <w:p w14:paraId="24AECD6F" w14:textId="79965CA6" w:rsidR="00F654D8" w:rsidRPr="00484942" w:rsidRDefault="00F654D8" w:rsidP="00F654D8">
      <w:pPr>
        <w:spacing w:after="60"/>
        <w:ind w:left="1985" w:hanging="1985"/>
        <w:rPr>
          <w:rFonts w:ascii="Arial" w:hAnsi="Arial" w:cs="Arial"/>
        </w:rPr>
      </w:pPr>
      <w:r w:rsidRPr="00737EAF">
        <w:rPr>
          <w:rFonts w:ascii="Arial" w:hAnsi="Arial" w:cs="Arial"/>
          <w:b/>
        </w:rPr>
        <w:t>To:</w:t>
      </w:r>
      <w:r w:rsidRPr="00737EAF">
        <w:rPr>
          <w:rFonts w:ascii="Arial" w:hAnsi="Arial" w:cs="Arial"/>
          <w:bCs/>
        </w:rPr>
        <w:tab/>
        <w:t>TSG RAN WG</w:t>
      </w:r>
      <w:r>
        <w:rPr>
          <w:rFonts w:ascii="Arial" w:hAnsi="Arial" w:cs="Arial"/>
        </w:rPr>
        <w:t>1</w:t>
      </w:r>
    </w:p>
    <w:p w14:paraId="610BE547" w14:textId="77777777" w:rsidR="00F654D8" w:rsidRDefault="00F654D8" w:rsidP="00F654D8">
      <w:pPr>
        <w:spacing w:after="60"/>
        <w:ind w:left="1985" w:hanging="1985"/>
        <w:rPr>
          <w:rFonts w:ascii="Arial" w:hAnsi="Arial" w:cs="Arial"/>
          <w:bCs/>
        </w:rPr>
      </w:pPr>
      <w:r w:rsidRPr="00737EAF">
        <w:rPr>
          <w:rFonts w:ascii="Arial" w:hAnsi="Arial" w:cs="Arial"/>
          <w:b/>
        </w:rPr>
        <w:t>Cc:</w:t>
      </w:r>
      <w:r w:rsidRPr="00737EAF">
        <w:rPr>
          <w:rFonts w:ascii="Arial" w:hAnsi="Arial" w:cs="Arial"/>
          <w:bCs/>
        </w:rPr>
        <w:tab/>
      </w:r>
      <w:r>
        <w:rPr>
          <w:rFonts w:ascii="Arial" w:hAnsi="Arial" w:cs="Arial"/>
          <w:bCs/>
        </w:rPr>
        <w:t xml:space="preserve"> -</w:t>
      </w:r>
    </w:p>
    <w:p w14:paraId="2067B959" w14:textId="77777777" w:rsidR="00F654D8" w:rsidRPr="00385529" w:rsidRDefault="00F654D8" w:rsidP="00F654D8">
      <w:pPr>
        <w:spacing w:after="60"/>
        <w:ind w:left="1985" w:hanging="1985"/>
        <w:rPr>
          <w:rFonts w:ascii="Arial" w:hAnsi="Arial" w:cs="Arial"/>
          <w:bCs/>
        </w:rPr>
      </w:pPr>
    </w:p>
    <w:p w14:paraId="463E5C08" w14:textId="77777777" w:rsidR="00F654D8" w:rsidRPr="001F6596" w:rsidRDefault="00F654D8" w:rsidP="00F654D8">
      <w:pPr>
        <w:spacing w:after="60"/>
        <w:ind w:left="1985" w:hanging="1985"/>
        <w:rPr>
          <w:rFonts w:ascii="Arial" w:hAnsi="Arial" w:cs="Arial"/>
          <w:bCs/>
        </w:rPr>
      </w:pPr>
    </w:p>
    <w:p w14:paraId="615D6A6F" w14:textId="77777777" w:rsidR="00F654D8" w:rsidRPr="001F6596" w:rsidRDefault="00F654D8" w:rsidP="00F654D8">
      <w:pPr>
        <w:spacing w:after="60"/>
        <w:ind w:left="1985" w:hanging="1985"/>
        <w:rPr>
          <w:rFonts w:ascii="Arial" w:hAnsi="Arial" w:cs="Arial"/>
          <w:b/>
        </w:rPr>
      </w:pPr>
      <w:r w:rsidRPr="001F6596">
        <w:rPr>
          <w:rFonts w:ascii="Arial" w:hAnsi="Arial" w:cs="Arial"/>
          <w:b/>
        </w:rPr>
        <w:t>Contact Person:</w:t>
      </w:r>
    </w:p>
    <w:p w14:paraId="57C901C2" w14:textId="3F004F44" w:rsidR="00F654D8" w:rsidRPr="001F6596" w:rsidRDefault="00F654D8" w:rsidP="00F654D8">
      <w:pPr>
        <w:spacing w:after="60"/>
        <w:ind w:left="2705" w:hanging="1985"/>
        <w:rPr>
          <w:rFonts w:ascii="Arial" w:hAnsi="Arial" w:cs="Arial"/>
          <w:b/>
        </w:rPr>
      </w:pPr>
      <w:r w:rsidRPr="001F6596">
        <w:rPr>
          <w:rFonts w:ascii="Arial" w:hAnsi="Arial" w:cs="Arial"/>
          <w:b/>
        </w:rPr>
        <w:t>Name:</w:t>
      </w:r>
      <w:r w:rsidRPr="001F6596">
        <w:rPr>
          <w:rFonts w:ascii="Arial" w:hAnsi="Arial" w:cs="Arial"/>
          <w:b/>
        </w:rPr>
        <w:tab/>
      </w:r>
      <w:r>
        <w:rPr>
          <w:rFonts w:ascii="Arial" w:hAnsi="Arial" w:cs="Arial"/>
          <w:b/>
        </w:rPr>
        <w:t>Rafhael Amorim</w:t>
      </w:r>
    </w:p>
    <w:p w14:paraId="55555CB9" w14:textId="3976838F" w:rsidR="00F654D8" w:rsidRPr="00A0479B" w:rsidRDefault="00F654D8" w:rsidP="00F654D8">
      <w:pPr>
        <w:spacing w:after="60"/>
        <w:ind w:left="2705" w:hanging="1985"/>
        <w:rPr>
          <w:rFonts w:ascii="Arial" w:hAnsi="Arial" w:cs="Arial"/>
          <w:b/>
        </w:rPr>
      </w:pPr>
      <w:r w:rsidRPr="00A0479B">
        <w:rPr>
          <w:rFonts w:ascii="Arial" w:hAnsi="Arial" w:cs="Arial"/>
          <w:b/>
        </w:rPr>
        <w:t>E-mail Address:</w:t>
      </w:r>
      <w:r w:rsidRPr="00A0479B">
        <w:rPr>
          <w:rFonts w:ascii="Arial" w:hAnsi="Arial" w:cs="Arial"/>
          <w:b/>
        </w:rPr>
        <w:tab/>
        <w:t>rafhael.medeiros_de_amorim@nokia.com</w:t>
      </w:r>
    </w:p>
    <w:p w14:paraId="46D2F89A" w14:textId="77777777" w:rsidR="00F654D8" w:rsidRPr="00A0479B" w:rsidRDefault="00F654D8" w:rsidP="00F654D8">
      <w:pPr>
        <w:spacing w:after="60"/>
        <w:ind w:left="1985" w:hanging="1985"/>
        <w:rPr>
          <w:rFonts w:ascii="Arial" w:hAnsi="Arial" w:cs="Arial"/>
          <w:b/>
        </w:rPr>
      </w:pPr>
    </w:p>
    <w:p w14:paraId="26980C28" w14:textId="77777777" w:rsidR="00F654D8" w:rsidRDefault="00F654D8" w:rsidP="00F654D8">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1" w:history="1">
        <w:r w:rsidRPr="007D3A93">
          <w:rPr>
            <w:rStyle w:val="Hyperlink"/>
            <w:rFonts w:cs="Arial"/>
          </w:rPr>
          <w:t>mailto:3GPPLiaison@etsi.org</w:t>
        </w:r>
      </w:hyperlink>
    </w:p>
    <w:p w14:paraId="321716B3" w14:textId="77777777" w:rsidR="00F654D8" w:rsidRDefault="00F654D8" w:rsidP="00F654D8">
      <w:pPr>
        <w:spacing w:after="60"/>
        <w:ind w:left="1985" w:hanging="1985"/>
        <w:rPr>
          <w:rFonts w:ascii="Arial" w:hAnsi="Arial" w:cs="Arial"/>
          <w:b/>
        </w:rPr>
      </w:pPr>
    </w:p>
    <w:p w14:paraId="3ACEA566" w14:textId="77777777" w:rsidR="00F654D8" w:rsidRDefault="00F654D8" w:rsidP="00F654D8">
      <w:pPr>
        <w:spacing w:after="60"/>
        <w:ind w:left="1985" w:hanging="1985"/>
        <w:rPr>
          <w:rFonts w:ascii="Arial" w:hAnsi="Arial" w:cs="Arial"/>
          <w:bCs/>
        </w:rPr>
      </w:pPr>
      <w:r>
        <w:rPr>
          <w:rFonts w:ascii="Arial" w:hAnsi="Arial" w:cs="Arial"/>
          <w:b/>
        </w:rPr>
        <w:t>Attachments:</w:t>
      </w:r>
      <w:r>
        <w:rPr>
          <w:rFonts w:ascii="Arial" w:hAnsi="Arial" w:cs="Arial"/>
          <w:bCs/>
        </w:rPr>
        <w:tab/>
      </w:r>
      <w:r w:rsidRPr="00385529">
        <w:rPr>
          <w:rFonts w:ascii="Arial" w:hAnsi="Arial" w:cs="Arial"/>
          <w:bCs/>
        </w:rPr>
        <w:t>-</w:t>
      </w:r>
    </w:p>
    <w:p w14:paraId="24AC01C3" w14:textId="77777777" w:rsidR="00F654D8" w:rsidRDefault="00F654D8" w:rsidP="00F654D8">
      <w:pPr>
        <w:pBdr>
          <w:bottom w:val="single" w:sz="4" w:space="1" w:color="auto"/>
        </w:pBdr>
        <w:rPr>
          <w:rFonts w:ascii="Arial" w:hAnsi="Arial" w:cs="Arial"/>
        </w:rPr>
      </w:pPr>
    </w:p>
    <w:p w14:paraId="75CC6928" w14:textId="77777777" w:rsidR="00F654D8" w:rsidRDefault="00F654D8" w:rsidP="00F654D8">
      <w:pPr>
        <w:rPr>
          <w:rFonts w:ascii="Arial" w:hAnsi="Arial" w:cs="Arial"/>
        </w:rPr>
      </w:pPr>
    </w:p>
    <w:p w14:paraId="3DEB2322" w14:textId="77777777" w:rsidR="00F654D8" w:rsidRDefault="00F654D8" w:rsidP="00F654D8">
      <w:pPr>
        <w:spacing w:after="120"/>
        <w:rPr>
          <w:rFonts w:ascii="Arial" w:hAnsi="Arial" w:cs="Arial"/>
          <w:b/>
        </w:rPr>
      </w:pPr>
      <w:r>
        <w:rPr>
          <w:rFonts w:ascii="Arial" w:hAnsi="Arial" w:cs="Arial"/>
          <w:b/>
        </w:rPr>
        <w:t>1. Overall Description:</w:t>
      </w:r>
    </w:p>
    <w:p w14:paraId="14F1B8F9" w14:textId="75080D9F" w:rsidR="00763C7A" w:rsidRDefault="00F654D8" w:rsidP="00F654D8">
      <w:pPr>
        <w:rPr>
          <w:rFonts w:ascii="Arial" w:hAnsi="Arial" w:cs="Arial"/>
        </w:rPr>
      </w:pPr>
      <w:r>
        <w:rPr>
          <w:rFonts w:ascii="Arial" w:hAnsi="Arial" w:cs="Arial"/>
        </w:rPr>
        <w:t>RAN4 appreciates</w:t>
      </w:r>
      <w:r w:rsidR="00763C7A">
        <w:rPr>
          <w:rFonts w:ascii="Arial" w:hAnsi="Arial" w:cs="Arial"/>
        </w:rPr>
        <w:t xml:space="preserve"> the response and thanks RAN1 for sharing the agreements reached regarding the NTN operation in FR2-NTN. </w:t>
      </w:r>
    </w:p>
    <w:p w14:paraId="778D68F0" w14:textId="310A48DB" w:rsidR="00763C7A" w:rsidRDefault="00763C7A" w:rsidP="00F654D8">
      <w:pPr>
        <w:rPr>
          <w:rFonts w:ascii="Arial" w:hAnsi="Arial" w:cs="Arial"/>
        </w:rPr>
      </w:pPr>
      <w:r>
        <w:rPr>
          <w:rFonts w:ascii="Arial" w:hAnsi="Arial" w:cs="Arial"/>
        </w:rPr>
        <w:t xml:space="preserve">Regarding the request made by RAN1, RAN4 provides an updated list of agreements reached in previous meetings, regarding the transmit timing requirements (found on </w:t>
      </w:r>
      <w:r w:rsidRPr="0099133A">
        <w:t>R4-2321362</w:t>
      </w:r>
      <w:r>
        <w:t>)</w:t>
      </w:r>
      <w:r>
        <w:rPr>
          <w:rFonts w:ascii="Arial" w:hAnsi="Arial" w:cs="Arial"/>
        </w:rPr>
        <w:t>:</w:t>
      </w:r>
    </w:p>
    <w:tbl>
      <w:tblPr>
        <w:tblStyle w:val="TableGrid"/>
        <w:tblW w:w="0" w:type="auto"/>
        <w:tblLook w:val="04A0" w:firstRow="1" w:lastRow="0" w:firstColumn="1" w:lastColumn="0" w:noHBand="0" w:noVBand="1"/>
      </w:tblPr>
      <w:tblGrid>
        <w:gridCol w:w="9617"/>
      </w:tblGrid>
      <w:tr w:rsidR="00763C7A" w14:paraId="6D3B29BF" w14:textId="77777777" w:rsidTr="00763C7A">
        <w:tc>
          <w:tcPr>
            <w:tcW w:w="9617" w:type="dxa"/>
          </w:tcPr>
          <w:p w14:paraId="14E4CDFE" w14:textId="77777777" w:rsidR="00763C7A" w:rsidRDefault="00763C7A" w:rsidP="00763C7A">
            <w:pPr>
              <w:outlineLvl w:val="2"/>
              <w:rPr>
                <w:b/>
                <w:u w:val="single"/>
                <w:lang w:eastAsia="ko-KR"/>
              </w:rPr>
            </w:pPr>
            <w:r>
              <w:rPr>
                <w:b/>
                <w:u w:val="single"/>
                <w:lang w:eastAsia="ko-KR"/>
              </w:rPr>
              <w:t xml:space="preserve">Issue 1-6: </w:t>
            </w:r>
            <w:proofErr w:type="spellStart"/>
            <w:r>
              <w:rPr>
                <w:b/>
                <w:u w:val="single"/>
                <w:lang w:eastAsia="ko-KR"/>
              </w:rPr>
              <w:t>Te_NTN</w:t>
            </w:r>
            <w:proofErr w:type="spellEnd"/>
            <w:r>
              <w:rPr>
                <w:b/>
                <w:u w:val="single"/>
                <w:lang w:eastAsia="ko-KR"/>
              </w:rPr>
              <w:t xml:space="preserve"> for 60kHz and 120kHz</w:t>
            </w:r>
          </w:p>
          <w:p w14:paraId="28BF490A" w14:textId="77777777" w:rsidR="00763C7A" w:rsidRPr="00DB01F9" w:rsidRDefault="00763C7A" w:rsidP="00763C7A">
            <w:pPr>
              <w:spacing w:after="120" w:line="252" w:lineRule="auto"/>
              <w:ind w:firstLine="284"/>
              <w:rPr>
                <w:b/>
                <w:bCs/>
                <w:highlight w:val="green"/>
                <w:u w:val="single"/>
                <w:lang w:eastAsia="ja-JP"/>
              </w:rPr>
            </w:pPr>
            <w:r w:rsidRPr="00DB01F9">
              <w:rPr>
                <w:b/>
                <w:bCs/>
                <w:highlight w:val="green"/>
                <w:u w:val="single"/>
                <w:lang w:eastAsia="ja-JP"/>
              </w:rPr>
              <w:t>Agreement:</w:t>
            </w:r>
          </w:p>
          <w:p w14:paraId="4D61CE36" w14:textId="77777777" w:rsidR="00763C7A" w:rsidRPr="009F5560" w:rsidRDefault="00763C7A" w:rsidP="00763C7A">
            <w:pPr>
              <w:pStyle w:val="ListParagraph"/>
              <w:numPr>
                <w:ilvl w:val="0"/>
                <w:numId w:val="35"/>
              </w:numPr>
              <w:overflowPunct w:val="0"/>
              <w:autoSpaceDE w:val="0"/>
              <w:autoSpaceDN w:val="0"/>
              <w:adjustRightInd w:val="0"/>
              <w:spacing w:after="180" w:line="276" w:lineRule="auto"/>
              <w:contextualSpacing w:val="0"/>
              <w:textAlignment w:val="baseline"/>
              <w:rPr>
                <w:iCs/>
                <w:lang w:eastAsia="zh-CN"/>
              </w:rPr>
            </w:pPr>
            <w:r w:rsidRPr="009F5560">
              <w:rPr>
                <w:iCs/>
                <w:lang w:eastAsia="zh-CN"/>
              </w:rPr>
              <w:t>UL 60kHz SCS:</w:t>
            </w:r>
          </w:p>
          <w:p w14:paraId="3C30D5B1" w14:textId="77777777" w:rsidR="00763C7A" w:rsidRPr="009F5560" w:rsidRDefault="00763C7A" w:rsidP="00763C7A">
            <w:pPr>
              <w:pStyle w:val="ListParagraph"/>
              <w:numPr>
                <w:ilvl w:val="1"/>
                <w:numId w:val="35"/>
              </w:numPr>
              <w:overflowPunct w:val="0"/>
              <w:autoSpaceDE w:val="0"/>
              <w:autoSpaceDN w:val="0"/>
              <w:adjustRightInd w:val="0"/>
              <w:spacing w:after="180" w:line="276" w:lineRule="auto"/>
              <w:contextualSpacing w:val="0"/>
              <w:textAlignment w:val="baseline"/>
              <w:rPr>
                <w:iCs/>
                <w:lang w:eastAsia="zh-CN"/>
              </w:rPr>
            </w:pPr>
            <w:r w:rsidRPr="009F5560">
              <w:rPr>
                <w:iCs/>
                <w:lang w:eastAsia="zh-CN"/>
              </w:rPr>
              <w:t>13 Ts for all cases with 120kHz/240kHz SSB</w:t>
            </w:r>
          </w:p>
          <w:p w14:paraId="3882CC9B" w14:textId="77777777" w:rsidR="00763C7A" w:rsidRPr="009F5560" w:rsidRDefault="00763C7A" w:rsidP="00763C7A">
            <w:pPr>
              <w:pStyle w:val="ListParagraph"/>
              <w:numPr>
                <w:ilvl w:val="0"/>
                <w:numId w:val="35"/>
              </w:numPr>
              <w:overflowPunct w:val="0"/>
              <w:autoSpaceDE w:val="0"/>
              <w:autoSpaceDN w:val="0"/>
              <w:adjustRightInd w:val="0"/>
              <w:spacing w:after="180" w:line="276" w:lineRule="auto"/>
              <w:contextualSpacing w:val="0"/>
              <w:textAlignment w:val="baseline"/>
              <w:rPr>
                <w:iCs/>
                <w:lang w:eastAsia="zh-CN"/>
              </w:rPr>
            </w:pPr>
            <w:r w:rsidRPr="009F5560">
              <w:rPr>
                <w:iCs/>
                <w:lang w:eastAsia="zh-CN"/>
              </w:rPr>
              <w:t>UL 120kHz SCS:</w:t>
            </w:r>
          </w:p>
          <w:p w14:paraId="0CF01FF7" w14:textId="77777777" w:rsidR="00763C7A" w:rsidRPr="009F5560" w:rsidRDefault="00763C7A" w:rsidP="00763C7A">
            <w:pPr>
              <w:pStyle w:val="ListParagraph"/>
              <w:numPr>
                <w:ilvl w:val="1"/>
                <w:numId w:val="35"/>
              </w:numPr>
              <w:overflowPunct w:val="0"/>
              <w:autoSpaceDE w:val="0"/>
              <w:autoSpaceDN w:val="0"/>
              <w:adjustRightInd w:val="0"/>
              <w:spacing w:after="180" w:line="276" w:lineRule="auto"/>
              <w:contextualSpacing w:val="0"/>
              <w:textAlignment w:val="baseline"/>
              <w:rPr>
                <w:iCs/>
                <w:lang w:eastAsia="zh-CN"/>
              </w:rPr>
            </w:pPr>
            <w:r w:rsidRPr="009F5560">
              <w:rPr>
                <w:iCs/>
                <w:lang w:eastAsia="zh-CN"/>
              </w:rPr>
              <w:t>Case 1 and case 2: 7.5 Ts</w:t>
            </w:r>
          </w:p>
          <w:p w14:paraId="73070F68" w14:textId="77777777" w:rsidR="00763C7A" w:rsidRPr="009F5560" w:rsidRDefault="00763C7A" w:rsidP="00763C7A">
            <w:pPr>
              <w:pStyle w:val="ListParagraph"/>
              <w:numPr>
                <w:ilvl w:val="2"/>
                <w:numId w:val="35"/>
              </w:numPr>
              <w:overflowPunct w:val="0"/>
              <w:autoSpaceDE w:val="0"/>
              <w:autoSpaceDN w:val="0"/>
              <w:adjustRightInd w:val="0"/>
              <w:spacing w:after="180" w:line="276" w:lineRule="auto"/>
              <w:contextualSpacing w:val="0"/>
              <w:textAlignment w:val="baseline"/>
              <w:rPr>
                <w:iCs/>
                <w:lang w:eastAsia="zh-CN"/>
              </w:rPr>
            </w:pPr>
            <w:r w:rsidRPr="009F5560">
              <w:rPr>
                <w:iCs/>
                <w:lang w:eastAsia="zh-CN"/>
              </w:rPr>
              <w:t xml:space="preserve">FFS for the applicable side condition on case </w:t>
            </w:r>
            <w:proofErr w:type="gramStart"/>
            <w:r w:rsidRPr="009F5560">
              <w:rPr>
                <w:iCs/>
                <w:lang w:eastAsia="zh-CN"/>
              </w:rPr>
              <w:t>2</w:t>
            </w:r>
            <w:proofErr w:type="gramEnd"/>
          </w:p>
          <w:p w14:paraId="70E71053" w14:textId="77777777" w:rsidR="00763C7A" w:rsidRPr="009A7191" w:rsidRDefault="00763C7A" w:rsidP="00763C7A">
            <w:pPr>
              <w:pStyle w:val="ListParagraph"/>
              <w:numPr>
                <w:ilvl w:val="1"/>
                <w:numId w:val="35"/>
              </w:numPr>
              <w:overflowPunct w:val="0"/>
              <w:autoSpaceDE w:val="0"/>
              <w:autoSpaceDN w:val="0"/>
              <w:adjustRightInd w:val="0"/>
              <w:spacing w:after="180" w:line="276" w:lineRule="auto"/>
              <w:contextualSpacing w:val="0"/>
              <w:textAlignment w:val="baseline"/>
              <w:rPr>
                <w:iCs/>
                <w:highlight w:val="yellow"/>
                <w:lang w:eastAsia="zh-CN"/>
              </w:rPr>
            </w:pPr>
            <w:r w:rsidRPr="009A7191">
              <w:rPr>
                <w:iCs/>
                <w:highlight w:val="yellow"/>
                <w:lang w:eastAsia="zh-CN"/>
              </w:rPr>
              <w:t xml:space="preserve">Case 3: Higher than 7.5 Ts, FFS for the exact value </w:t>
            </w:r>
          </w:p>
          <w:p w14:paraId="6B6A309E" w14:textId="77777777" w:rsidR="00763C7A" w:rsidRDefault="00763C7A" w:rsidP="00763C7A">
            <w:pPr>
              <w:outlineLvl w:val="2"/>
              <w:rPr>
                <w:b/>
                <w:u w:val="single"/>
              </w:rPr>
            </w:pPr>
            <w:r>
              <w:rPr>
                <w:b/>
                <w:u w:val="single"/>
                <w:lang w:eastAsia="ko-KR"/>
              </w:rPr>
              <w:t>Issue 1-8: UE Timing Advance adjustment accuracy</w:t>
            </w:r>
          </w:p>
          <w:p w14:paraId="63D80FF6" w14:textId="77777777" w:rsidR="00763C7A" w:rsidRPr="00B744AA" w:rsidRDefault="00763C7A" w:rsidP="00763C7A">
            <w:pPr>
              <w:spacing w:after="120" w:line="252" w:lineRule="auto"/>
              <w:ind w:firstLine="284"/>
              <w:rPr>
                <w:b/>
                <w:bCs/>
                <w:highlight w:val="green"/>
                <w:u w:val="single"/>
                <w:lang w:eastAsia="ja-JP"/>
              </w:rPr>
            </w:pPr>
            <w:r w:rsidRPr="00B744AA">
              <w:rPr>
                <w:b/>
                <w:bCs/>
                <w:highlight w:val="green"/>
                <w:u w:val="single"/>
                <w:lang w:eastAsia="ja-JP"/>
              </w:rPr>
              <w:t>Agreement:</w:t>
            </w:r>
          </w:p>
          <w:p w14:paraId="72E9463A" w14:textId="77777777" w:rsidR="00763C7A" w:rsidRPr="009F5560" w:rsidRDefault="00763C7A" w:rsidP="00763C7A">
            <w:pPr>
              <w:pStyle w:val="ListParagraph"/>
              <w:numPr>
                <w:ilvl w:val="0"/>
                <w:numId w:val="36"/>
              </w:numPr>
              <w:overflowPunct w:val="0"/>
              <w:autoSpaceDE w:val="0"/>
              <w:autoSpaceDN w:val="0"/>
              <w:adjustRightInd w:val="0"/>
              <w:spacing w:after="180" w:line="276" w:lineRule="auto"/>
              <w:ind w:left="644"/>
              <w:contextualSpacing w:val="0"/>
              <w:textAlignment w:val="baseline"/>
              <w:rPr>
                <w:lang w:eastAsia="ja-JP"/>
              </w:rPr>
            </w:pPr>
            <w:r w:rsidRPr="009F5560">
              <w:rPr>
                <w:lang w:eastAsia="ja-JP"/>
              </w:rPr>
              <w:t>RAN4 to define the timing advance adjustment accuracy requirement for NR NTN band above 10 GHz. The values for 60kHz and 120kHz UL SCSs are the same as those defined in Table 7.3A.2.2-1.</w:t>
            </w:r>
          </w:p>
          <w:p w14:paraId="7A38148E" w14:textId="77777777" w:rsidR="00763C7A" w:rsidRPr="003A5D22" w:rsidRDefault="00763C7A" w:rsidP="00763C7A">
            <w:pPr>
              <w:rPr>
                <w:lang w:eastAsia="ja-JP"/>
              </w:rPr>
            </w:pPr>
          </w:p>
          <w:p w14:paraId="54798498" w14:textId="77777777" w:rsidR="00763C7A" w:rsidRDefault="00763C7A" w:rsidP="00763C7A">
            <w:pPr>
              <w:outlineLvl w:val="2"/>
              <w:rPr>
                <w:b/>
                <w:u w:val="single"/>
              </w:rPr>
            </w:pPr>
            <w:r>
              <w:rPr>
                <w:b/>
                <w:u w:val="single"/>
                <w:lang w:eastAsia="ko-KR"/>
              </w:rPr>
              <w:t>Issue 1-9: UL timer accuracy requirements</w:t>
            </w:r>
          </w:p>
          <w:p w14:paraId="54E0A28B" w14:textId="77777777" w:rsidR="00763C7A" w:rsidRPr="00B744AA" w:rsidRDefault="00763C7A" w:rsidP="00763C7A">
            <w:pPr>
              <w:spacing w:after="120" w:line="252" w:lineRule="auto"/>
              <w:ind w:firstLine="284"/>
              <w:rPr>
                <w:b/>
                <w:bCs/>
                <w:highlight w:val="green"/>
                <w:u w:val="single"/>
                <w:lang w:eastAsia="ja-JP"/>
              </w:rPr>
            </w:pPr>
            <w:r w:rsidRPr="00B744AA">
              <w:rPr>
                <w:b/>
                <w:bCs/>
                <w:highlight w:val="green"/>
                <w:u w:val="single"/>
                <w:lang w:eastAsia="ja-JP"/>
              </w:rPr>
              <w:t>Agreement:</w:t>
            </w:r>
          </w:p>
          <w:p w14:paraId="48C89AD8" w14:textId="77777777" w:rsidR="00763C7A" w:rsidRPr="009F5560" w:rsidRDefault="00763C7A" w:rsidP="00763C7A">
            <w:pPr>
              <w:pStyle w:val="ListParagraph"/>
              <w:numPr>
                <w:ilvl w:val="0"/>
                <w:numId w:val="36"/>
              </w:numPr>
              <w:overflowPunct w:val="0"/>
              <w:autoSpaceDE w:val="0"/>
              <w:autoSpaceDN w:val="0"/>
              <w:adjustRightInd w:val="0"/>
              <w:spacing w:after="180" w:line="276" w:lineRule="auto"/>
              <w:ind w:left="644"/>
              <w:contextualSpacing w:val="0"/>
              <w:textAlignment w:val="baseline"/>
              <w:rPr>
                <w:lang w:eastAsia="ja-JP"/>
              </w:rPr>
            </w:pPr>
            <w:r w:rsidRPr="009F5560">
              <w:rPr>
                <w:lang w:eastAsia="ja-JP"/>
              </w:rPr>
              <w:t>RAN4 to define the UL timer accuracy requirements for NR NTN band above 10 GHz. The values are the same as those defined in Table 7.2C.2-1.</w:t>
            </w:r>
          </w:p>
          <w:p w14:paraId="52E91CF8" w14:textId="77777777" w:rsidR="00763C7A" w:rsidRPr="003A5D22" w:rsidRDefault="00763C7A" w:rsidP="00763C7A">
            <w:pPr>
              <w:rPr>
                <w:lang w:eastAsia="ja-JP"/>
              </w:rPr>
            </w:pPr>
          </w:p>
          <w:p w14:paraId="54094164" w14:textId="77777777" w:rsidR="00763C7A" w:rsidRDefault="00763C7A" w:rsidP="00763C7A">
            <w:pPr>
              <w:outlineLvl w:val="2"/>
              <w:rPr>
                <w:b/>
                <w:u w:val="single"/>
              </w:rPr>
            </w:pPr>
            <w:r>
              <w:rPr>
                <w:b/>
                <w:u w:val="single"/>
                <w:lang w:eastAsia="ko-KR"/>
              </w:rPr>
              <w:t>Issue 1-10: Gradual timing adjustment requirements</w:t>
            </w:r>
          </w:p>
          <w:p w14:paraId="021E775E" w14:textId="77777777" w:rsidR="00763C7A" w:rsidRPr="00B744AA" w:rsidRDefault="00763C7A" w:rsidP="00763C7A">
            <w:pPr>
              <w:spacing w:after="120" w:line="252" w:lineRule="auto"/>
              <w:ind w:firstLine="284"/>
              <w:rPr>
                <w:b/>
                <w:bCs/>
                <w:highlight w:val="green"/>
                <w:u w:val="single"/>
                <w:lang w:eastAsia="ja-JP"/>
              </w:rPr>
            </w:pPr>
            <w:r w:rsidRPr="00B744AA">
              <w:rPr>
                <w:b/>
                <w:bCs/>
                <w:highlight w:val="green"/>
                <w:u w:val="single"/>
                <w:lang w:eastAsia="ja-JP"/>
              </w:rPr>
              <w:t>Agreement:</w:t>
            </w:r>
          </w:p>
          <w:p w14:paraId="65D6030C" w14:textId="77777777" w:rsidR="00763C7A" w:rsidRPr="009F5560" w:rsidRDefault="00763C7A" w:rsidP="00763C7A">
            <w:pPr>
              <w:pStyle w:val="ListParagraph"/>
              <w:numPr>
                <w:ilvl w:val="0"/>
                <w:numId w:val="36"/>
              </w:numPr>
              <w:overflowPunct w:val="0"/>
              <w:autoSpaceDE w:val="0"/>
              <w:autoSpaceDN w:val="0"/>
              <w:adjustRightInd w:val="0"/>
              <w:spacing w:after="180" w:line="276" w:lineRule="auto"/>
              <w:ind w:left="644"/>
              <w:contextualSpacing w:val="0"/>
              <w:textAlignment w:val="baseline"/>
              <w:rPr>
                <w:lang w:eastAsia="ja-JP"/>
              </w:rPr>
            </w:pPr>
            <w:r w:rsidRPr="009F5560">
              <w:rPr>
                <w:lang w:eastAsia="ja-JP"/>
              </w:rPr>
              <w:t>RAN4 to define the gradual timing adjustment requirements for NR NTN band above 10 GHz. The values are the same as those defined in Table 7.1.2.1-1.</w:t>
            </w:r>
          </w:p>
          <w:p w14:paraId="78E7BC99" w14:textId="77777777" w:rsidR="00763C7A" w:rsidRDefault="00763C7A" w:rsidP="00F654D8">
            <w:pPr>
              <w:rPr>
                <w:rFonts w:ascii="Arial" w:hAnsi="Arial" w:cs="Arial"/>
              </w:rPr>
            </w:pPr>
          </w:p>
        </w:tc>
      </w:tr>
    </w:tbl>
    <w:p w14:paraId="72662718" w14:textId="77777777" w:rsidR="00763C7A" w:rsidRDefault="00763C7A" w:rsidP="00F654D8">
      <w:pPr>
        <w:rPr>
          <w:rFonts w:ascii="Arial" w:hAnsi="Arial" w:cs="Arial"/>
        </w:rPr>
      </w:pPr>
    </w:p>
    <w:p w14:paraId="0FD47E50" w14:textId="02748ECE" w:rsidR="00763C7A" w:rsidRDefault="00763C7A" w:rsidP="00F654D8">
      <w:pPr>
        <w:rPr>
          <w:rFonts w:ascii="Arial" w:hAnsi="Arial" w:cs="Arial"/>
        </w:rPr>
      </w:pPr>
      <w:r>
        <w:rPr>
          <w:rFonts w:ascii="Arial" w:hAnsi="Arial" w:cs="Arial"/>
        </w:rPr>
        <w:t>RAN4 also clarifies that on the agreements above:</w:t>
      </w:r>
    </w:p>
    <w:p w14:paraId="74968719" w14:textId="631A7C3A" w:rsidR="00763C7A" w:rsidRDefault="00562179" w:rsidP="00763C7A">
      <w:pPr>
        <w:pStyle w:val="ListParagraph"/>
        <w:numPr>
          <w:ilvl w:val="0"/>
          <w:numId w:val="43"/>
        </w:numPr>
        <w:rPr>
          <w:rFonts w:ascii="Arial" w:hAnsi="Arial" w:cs="Arial"/>
        </w:rPr>
      </w:pPr>
      <w:r>
        <w:rPr>
          <w:rFonts w:ascii="Arial" w:hAnsi="Arial" w:cs="Arial"/>
        </w:rPr>
        <w:t>Case 1: Stationary UE +  GSO satellite</w:t>
      </w:r>
    </w:p>
    <w:p w14:paraId="13F88548" w14:textId="0303DB6E" w:rsidR="00562179" w:rsidRDefault="00562179" w:rsidP="00763C7A">
      <w:pPr>
        <w:pStyle w:val="ListParagraph"/>
        <w:numPr>
          <w:ilvl w:val="0"/>
          <w:numId w:val="43"/>
        </w:numPr>
        <w:rPr>
          <w:rFonts w:ascii="Arial" w:hAnsi="Arial" w:cs="Arial"/>
        </w:rPr>
      </w:pPr>
      <w:r>
        <w:rPr>
          <w:rFonts w:ascii="Arial" w:hAnsi="Arial" w:cs="Arial"/>
        </w:rPr>
        <w:t>Case 2: Stationary UE + NGSO satellite</w:t>
      </w:r>
    </w:p>
    <w:p w14:paraId="64876A72" w14:textId="7C836D94" w:rsidR="00562179" w:rsidRDefault="00562179" w:rsidP="00763C7A">
      <w:pPr>
        <w:pStyle w:val="ListParagraph"/>
        <w:numPr>
          <w:ilvl w:val="0"/>
          <w:numId w:val="43"/>
        </w:numPr>
        <w:rPr>
          <w:rFonts w:ascii="Arial" w:hAnsi="Arial" w:cs="Arial"/>
        </w:rPr>
      </w:pPr>
      <w:r>
        <w:rPr>
          <w:rFonts w:ascii="Arial" w:hAnsi="Arial" w:cs="Arial"/>
        </w:rPr>
        <w:t>Case 3: Mobile UE + GSO satellite</w:t>
      </w:r>
    </w:p>
    <w:p w14:paraId="6084991F" w14:textId="3F93379C" w:rsidR="00562179" w:rsidRDefault="00562179" w:rsidP="00763C7A">
      <w:pPr>
        <w:pStyle w:val="ListParagraph"/>
        <w:numPr>
          <w:ilvl w:val="0"/>
          <w:numId w:val="43"/>
        </w:numPr>
        <w:rPr>
          <w:rFonts w:ascii="Arial" w:hAnsi="Arial" w:cs="Arial"/>
        </w:rPr>
      </w:pPr>
      <w:r>
        <w:rPr>
          <w:rFonts w:ascii="Arial" w:hAnsi="Arial" w:cs="Arial"/>
        </w:rPr>
        <w:t xml:space="preserve">Case 4: Mobile UE + NGSO satellite (out of scope of this WI). </w:t>
      </w:r>
    </w:p>
    <w:p w14:paraId="4A2EEDD9" w14:textId="77777777" w:rsidR="00562179" w:rsidRDefault="00562179" w:rsidP="00562179">
      <w:pPr>
        <w:rPr>
          <w:rFonts w:ascii="Arial" w:hAnsi="Arial" w:cs="Arial"/>
        </w:rPr>
      </w:pPr>
    </w:p>
    <w:p w14:paraId="72EAD0EE" w14:textId="197AC863" w:rsidR="00EB537F" w:rsidRDefault="00562179" w:rsidP="00562179">
      <w:pPr>
        <w:rPr>
          <w:rFonts w:ascii="Arial" w:hAnsi="Arial" w:cs="Arial"/>
        </w:rPr>
      </w:pPr>
      <w:r>
        <w:rPr>
          <w:rFonts w:ascii="Arial" w:hAnsi="Arial" w:cs="Arial"/>
        </w:rPr>
        <w:t>As the agreements above indicate, the requirements for case 3 are not fully set yet.</w:t>
      </w:r>
      <w:r w:rsidR="004C5AFA">
        <w:rPr>
          <w:rFonts w:ascii="Arial" w:hAnsi="Arial" w:cs="Arial"/>
        </w:rPr>
        <w:t xml:space="preserve"> The main challenge for case 3 is that </w:t>
      </w:r>
      <w:r w:rsidR="00EB537F">
        <w:rPr>
          <w:rFonts w:ascii="Arial" w:hAnsi="Arial" w:cs="Arial"/>
        </w:rPr>
        <w:t xml:space="preserve">for considering the inherent inaccuracy in updating GNSS position for a mobile UE,  the total transmit timing accuracy might supersede the timing budget allowed by the CP for PUSCH and PUCCH. However, analysis show that this is not a problem for PRACH. Therefore, in extreme cases, the UE transmit timing might be accurate enough for PRACH but not for PUSCH/PUCCH. RAN4 therefore asks RAN1 politely whether it is possible to introduce a mechanism to allow the NW to inform the UE, during PRACH in case 3, that the quality of the UE pre-compensation needs to be improved. </w:t>
      </w:r>
    </w:p>
    <w:p w14:paraId="7ADFFE51" w14:textId="77777777" w:rsidR="00F654D8" w:rsidRDefault="00F654D8" w:rsidP="00F654D8"/>
    <w:p w14:paraId="7E2C7038" w14:textId="77777777" w:rsidR="00F654D8" w:rsidRPr="00437663" w:rsidRDefault="00F654D8" w:rsidP="00F654D8">
      <w:pPr>
        <w:spacing w:after="120"/>
        <w:rPr>
          <w:rFonts w:ascii="Arial" w:hAnsi="Arial" w:cs="Arial"/>
          <w:b/>
          <w:szCs w:val="20"/>
        </w:rPr>
      </w:pPr>
      <w:r w:rsidRPr="00437663">
        <w:rPr>
          <w:rFonts w:ascii="Arial" w:hAnsi="Arial" w:cs="Arial"/>
          <w:b/>
          <w:szCs w:val="20"/>
        </w:rPr>
        <w:t>2. Actions:</w:t>
      </w:r>
    </w:p>
    <w:p w14:paraId="09DA0BDC" w14:textId="10571D7C" w:rsidR="00F654D8" w:rsidRPr="00437663" w:rsidRDefault="00F654D8" w:rsidP="00F654D8">
      <w:pPr>
        <w:spacing w:after="120"/>
        <w:ind w:left="1985" w:hanging="1985"/>
        <w:rPr>
          <w:rFonts w:ascii="Arial" w:hAnsi="Arial" w:cs="Arial"/>
          <w:b/>
          <w:szCs w:val="20"/>
        </w:rPr>
      </w:pPr>
      <w:r w:rsidRPr="00437663">
        <w:rPr>
          <w:rFonts w:ascii="Arial" w:hAnsi="Arial" w:cs="Arial"/>
          <w:b/>
          <w:szCs w:val="20"/>
        </w:rPr>
        <w:t>To RAN</w:t>
      </w:r>
      <w:r w:rsidR="00B751FD">
        <w:rPr>
          <w:rFonts w:ascii="Arial" w:hAnsi="Arial" w:cs="Arial"/>
          <w:b/>
          <w:szCs w:val="20"/>
        </w:rPr>
        <w:t>1</w:t>
      </w:r>
      <w:r w:rsidRPr="00437663">
        <w:rPr>
          <w:rFonts w:ascii="Arial" w:hAnsi="Arial" w:cs="Arial"/>
          <w:b/>
          <w:szCs w:val="20"/>
        </w:rPr>
        <w:t xml:space="preserve"> group:</w:t>
      </w:r>
    </w:p>
    <w:p w14:paraId="2BC8EF5A" w14:textId="76AA404D" w:rsidR="00F654D8" w:rsidRPr="00437663" w:rsidRDefault="00F654D8" w:rsidP="00F654D8">
      <w:pPr>
        <w:spacing w:after="120"/>
        <w:ind w:left="993" w:hanging="993"/>
        <w:rPr>
          <w:rFonts w:ascii="Arial" w:hAnsi="Arial" w:cs="Arial"/>
          <w:szCs w:val="20"/>
        </w:rPr>
      </w:pPr>
      <w:r w:rsidRPr="00437663">
        <w:rPr>
          <w:rFonts w:ascii="Arial" w:hAnsi="Arial" w:cs="Arial"/>
          <w:b/>
          <w:szCs w:val="20"/>
        </w:rPr>
        <w:t xml:space="preserve">ACTION1: </w:t>
      </w:r>
      <w:r w:rsidRPr="00437663">
        <w:rPr>
          <w:rFonts w:ascii="Arial" w:hAnsi="Arial" w:cs="Arial"/>
          <w:b/>
          <w:szCs w:val="20"/>
        </w:rPr>
        <w:tab/>
      </w:r>
      <w:r w:rsidRPr="00437663">
        <w:rPr>
          <w:rFonts w:ascii="Arial" w:hAnsi="Arial" w:cs="Arial"/>
          <w:szCs w:val="20"/>
        </w:rPr>
        <w:t>RAN4 respectfully asks RAN</w:t>
      </w:r>
      <w:r w:rsidR="00AB7EC9">
        <w:rPr>
          <w:rFonts w:ascii="Arial" w:hAnsi="Arial" w:cs="Arial"/>
          <w:szCs w:val="20"/>
        </w:rPr>
        <w:t xml:space="preserve">1 to take into consideration the updated agreements achieved in RAN4 and provided above and to introduce a mechanism </w:t>
      </w:r>
      <w:r w:rsidRPr="00437663">
        <w:rPr>
          <w:rFonts w:ascii="Arial" w:hAnsi="Arial" w:cs="Arial"/>
          <w:szCs w:val="20"/>
        </w:rPr>
        <w:t xml:space="preserve"> </w:t>
      </w:r>
      <w:r w:rsidR="00AB7EC9">
        <w:rPr>
          <w:rFonts w:ascii="Arial" w:hAnsi="Arial" w:cs="Arial"/>
        </w:rPr>
        <w:t xml:space="preserve">to allow the NW to inform the UE, during PRACH in case 3, that the quality of the UE pre-compensation needs to be </w:t>
      </w:r>
      <w:proofErr w:type="gramStart"/>
      <w:r w:rsidR="00AB7EC9">
        <w:rPr>
          <w:rFonts w:ascii="Arial" w:hAnsi="Arial" w:cs="Arial"/>
        </w:rPr>
        <w:t>improved</w:t>
      </w:r>
      <w:proofErr w:type="gramEnd"/>
    </w:p>
    <w:p w14:paraId="569314B4" w14:textId="77777777" w:rsidR="00F654D8" w:rsidRPr="00437663" w:rsidRDefault="00F654D8" w:rsidP="00F654D8">
      <w:pPr>
        <w:spacing w:after="120"/>
        <w:rPr>
          <w:rFonts w:ascii="Arial" w:hAnsi="Arial" w:cs="Arial"/>
          <w:b/>
          <w:szCs w:val="20"/>
        </w:rPr>
      </w:pPr>
      <w:r w:rsidRPr="00437663">
        <w:rPr>
          <w:rFonts w:ascii="Arial" w:hAnsi="Arial" w:cs="Arial"/>
          <w:b/>
          <w:szCs w:val="20"/>
        </w:rPr>
        <w:t>3. Date of Next TSG-RAN WG4 Meeting:</w:t>
      </w:r>
    </w:p>
    <w:p w14:paraId="638E2264" w14:textId="77777777" w:rsidR="00F654D8" w:rsidRPr="00437663" w:rsidRDefault="00F654D8" w:rsidP="00F654D8">
      <w:pPr>
        <w:tabs>
          <w:tab w:val="left" w:pos="3119"/>
        </w:tabs>
        <w:spacing w:after="120"/>
        <w:ind w:left="2268" w:hanging="2268"/>
        <w:rPr>
          <w:rFonts w:ascii="Arial" w:hAnsi="Arial" w:cs="Arial"/>
          <w:bCs/>
          <w:szCs w:val="20"/>
        </w:rPr>
      </w:pPr>
      <w:r w:rsidRPr="00437663">
        <w:rPr>
          <w:rFonts w:ascii="Arial" w:hAnsi="Arial" w:cs="Arial"/>
          <w:bCs/>
          <w:szCs w:val="20"/>
        </w:rPr>
        <w:t>RAN4#1</w:t>
      </w:r>
      <w:r>
        <w:rPr>
          <w:rFonts w:ascii="Arial" w:hAnsi="Arial" w:cs="Arial"/>
          <w:szCs w:val="20"/>
        </w:rPr>
        <w:t>10</w:t>
      </w:r>
      <w:r w:rsidRPr="00437663">
        <w:rPr>
          <w:rFonts w:ascii="Arial" w:hAnsi="Arial" w:cs="Arial"/>
          <w:bCs/>
          <w:szCs w:val="20"/>
        </w:rPr>
        <w:t>-bis</w:t>
      </w:r>
      <w:r w:rsidRPr="00437663">
        <w:rPr>
          <w:rFonts w:ascii="Arial" w:hAnsi="Arial" w:cs="Arial"/>
          <w:bCs/>
          <w:szCs w:val="20"/>
        </w:rPr>
        <w:tab/>
        <w:t xml:space="preserve">from </w:t>
      </w:r>
      <w:r>
        <w:rPr>
          <w:rFonts w:ascii="Arial" w:hAnsi="Arial" w:cs="Arial"/>
          <w:szCs w:val="20"/>
        </w:rPr>
        <w:t>15</w:t>
      </w:r>
      <w:r w:rsidRPr="00437663">
        <w:rPr>
          <w:rFonts w:ascii="Arial" w:hAnsi="Arial" w:cs="Arial"/>
          <w:bCs/>
          <w:szCs w:val="20"/>
        </w:rPr>
        <w:t>-</w:t>
      </w:r>
      <w:r>
        <w:rPr>
          <w:rFonts w:ascii="Arial" w:hAnsi="Arial" w:cs="Arial"/>
          <w:szCs w:val="20"/>
        </w:rPr>
        <w:t>04</w:t>
      </w:r>
      <w:r w:rsidRPr="00437663">
        <w:rPr>
          <w:rFonts w:ascii="Arial" w:hAnsi="Arial" w:cs="Arial"/>
          <w:bCs/>
          <w:szCs w:val="20"/>
        </w:rPr>
        <w:t>-202</w:t>
      </w:r>
      <w:r>
        <w:rPr>
          <w:rFonts w:ascii="Arial" w:hAnsi="Arial" w:cs="Arial"/>
          <w:szCs w:val="20"/>
        </w:rPr>
        <w:t>4</w:t>
      </w:r>
      <w:r w:rsidRPr="00437663">
        <w:rPr>
          <w:rFonts w:ascii="Arial" w:hAnsi="Arial" w:cs="Arial"/>
          <w:bCs/>
          <w:szCs w:val="20"/>
        </w:rPr>
        <w:tab/>
        <w:t>to 1</w:t>
      </w:r>
      <w:r>
        <w:rPr>
          <w:rFonts w:ascii="Arial" w:hAnsi="Arial" w:cs="Arial"/>
          <w:szCs w:val="20"/>
        </w:rPr>
        <w:t>9</w:t>
      </w:r>
      <w:r w:rsidRPr="00437663">
        <w:rPr>
          <w:rFonts w:ascii="Arial" w:hAnsi="Arial" w:cs="Arial"/>
          <w:bCs/>
          <w:szCs w:val="20"/>
        </w:rPr>
        <w:t>-</w:t>
      </w:r>
      <w:r>
        <w:rPr>
          <w:rFonts w:ascii="Arial" w:hAnsi="Arial" w:cs="Arial"/>
          <w:szCs w:val="20"/>
        </w:rPr>
        <w:t>04</w:t>
      </w:r>
      <w:r w:rsidRPr="00437663">
        <w:rPr>
          <w:rFonts w:ascii="Arial" w:hAnsi="Arial" w:cs="Arial"/>
          <w:bCs/>
          <w:szCs w:val="20"/>
        </w:rPr>
        <w:t>-202</w:t>
      </w:r>
      <w:r>
        <w:rPr>
          <w:rFonts w:ascii="Arial" w:hAnsi="Arial" w:cs="Arial"/>
          <w:szCs w:val="20"/>
        </w:rPr>
        <w:t>4</w:t>
      </w:r>
      <w:r w:rsidRPr="00437663">
        <w:rPr>
          <w:rFonts w:ascii="Arial" w:hAnsi="Arial" w:cs="Arial"/>
          <w:bCs/>
          <w:szCs w:val="20"/>
        </w:rPr>
        <w:tab/>
      </w:r>
      <w:r w:rsidRPr="00437663">
        <w:rPr>
          <w:rFonts w:ascii="Arial" w:hAnsi="Arial" w:cs="Arial"/>
          <w:bCs/>
          <w:szCs w:val="20"/>
        </w:rPr>
        <w:tab/>
      </w:r>
      <w:r w:rsidRPr="00164A2D">
        <w:rPr>
          <w:rFonts w:ascii="Arial" w:hAnsi="Arial" w:cs="Arial"/>
          <w:bCs/>
          <w:szCs w:val="20"/>
        </w:rPr>
        <w:t>Changsha, Hunan Province, CN</w:t>
      </w:r>
    </w:p>
    <w:p w14:paraId="5ECA50D6" w14:textId="77777777" w:rsidR="00F654D8" w:rsidRPr="00437663" w:rsidRDefault="00F654D8" w:rsidP="00F654D8">
      <w:pPr>
        <w:tabs>
          <w:tab w:val="left" w:pos="3119"/>
        </w:tabs>
        <w:spacing w:after="120"/>
        <w:ind w:left="2268" w:hanging="2268"/>
        <w:rPr>
          <w:szCs w:val="20"/>
        </w:rPr>
      </w:pPr>
      <w:r w:rsidRPr="00437663">
        <w:rPr>
          <w:rFonts w:ascii="Arial" w:hAnsi="Arial" w:cs="Arial"/>
          <w:bCs/>
          <w:szCs w:val="20"/>
        </w:rPr>
        <w:t>RAN4#1</w:t>
      </w:r>
      <w:r>
        <w:rPr>
          <w:rFonts w:ascii="Arial" w:hAnsi="Arial" w:cs="Arial"/>
          <w:szCs w:val="20"/>
        </w:rPr>
        <w:t>11</w:t>
      </w:r>
      <w:r w:rsidRPr="00437663">
        <w:rPr>
          <w:rFonts w:ascii="Arial" w:hAnsi="Arial" w:cs="Arial"/>
          <w:bCs/>
          <w:szCs w:val="20"/>
        </w:rPr>
        <w:tab/>
        <w:t xml:space="preserve">from </w:t>
      </w:r>
      <w:r>
        <w:rPr>
          <w:rFonts w:ascii="Arial" w:hAnsi="Arial" w:cs="Arial"/>
          <w:szCs w:val="20"/>
        </w:rPr>
        <w:t>20</w:t>
      </w:r>
      <w:r w:rsidRPr="00437663">
        <w:rPr>
          <w:rFonts w:ascii="Arial" w:hAnsi="Arial" w:cs="Arial"/>
          <w:bCs/>
          <w:szCs w:val="20"/>
        </w:rPr>
        <w:t>-</w:t>
      </w:r>
      <w:r>
        <w:rPr>
          <w:rFonts w:ascii="Arial" w:hAnsi="Arial" w:cs="Arial"/>
          <w:szCs w:val="20"/>
        </w:rPr>
        <w:t>05</w:t>
      </w:r>
      <w:r w:rsidRPr="00437663">
        <w:rPr>
          <w:rFonts w:ascii="Arial" w:hAnsi="Arial" w:cs="Arial"/>
          <w:bCs/>
          <w:szCs w:val="20"/>
        </w:rPr>
        <w:t>-20</w:t>
      </w:r>
      <w:r>
        <w:rPr>
          <w:rFonts w:ascii="Arial" w:hAnsi="Arial" w:cs="Arial"/>
          <w:szCs w:val="20"/>
        </w:rPr>
        <w:t>24</w:t>
      </w:r>
      <w:r w:rsidRPr="00437663">
        <w:rPr>
          <w:rFonts w:ascii="Arial" w:hAnsi="Arial" w:cs="Arial"/>
          <w:bCs/>
          <w:szCs w:val="20"/>
        </w:rPr>
        <w:tab/>
        <w:t xml:space="preserve">to </w:t>
      </w:r>
      <w:r>
        <w:rPr>
          <w:rFonts w:ascii="Arial" w:hAnsi="Arial" w:cs="Arial"/>
          <w:szCs w:val="20"/>
        </w:rPr>
        <w:t>24</w:t>
      </w:r>
      <w:r w:rsidRPr="00437663">
        <w:rPr>
          <w:rFonts w:ascii="Arial" w:hAnsi="Arial" w:cs="Arial"/>
          <w:bCs/>
          <w:szCs w:val="20"/>
        </w:rPr>
        <w:t>-</w:t>
      </w:r>
      <w:r>
        <w:rPr>
          <w:rFonts w:ascii="Arial" w:hAnsi="Arial" w:cs="Arial"/>
          <w:szCs w:val="20"/>
        </w:rPr>
        <w:t>05</w:t>
      </w:r>
      <w:r w:rsidRPr="00437663">
        <w:rPr>
          <w:rFonts w:ascii="Arial" w:hAnsi="Arial" w:cs="Arial"/>
          <w:bCs/>
          <w:szCs w:val="20"/>
        </w:rPr>
        <w:t>-202</w:t>
      </w:r>
      <w:r>
        <w:rPr>
          <w:rFonts w:ascii="Arial" w:hAnsi="Arial" w:cs="Arial"/>
          <w:szCs w:val="20"/>
        </w:rPr>
        <w:t>4</w:t>
      </w:r>
      <w:r w:rsidRPr="00437663">
        <w:rPr>
          <w:rFonts w:ascii="Arial" w:hAnsi="Arial" w:cs="Arial"/>
          <w:bCs/>
          <w:szCs w:val="20"/>
        </w:rPr>
        <w:tab/>
      </w:r>
      <w:r w:rsidRPr="00437663">
        <w:rPr>
          <w:rFonts w:ascii="Arial" w:hAnsi="Arial" w:cs="Arial"/>
          <w:bCs/>
          <w:szCs w:val="20"/>
        </w:rPr>
        <w:tab/>
      </w:r>
      <w:r w:rsidRPr="005D5726">
        <w:rPr>
          <w:rFonts w:ascii="Arial" w:hAnsi="Arial" w:cs="Arial"/>
          <w:bCs/>
          <w:szCs w:val="20"/>
        </w:rPr>
        <w:t>Fukuoka City, Fukuoka, JP</w:t>
      </w:r>
    </w:p>
    <w:p w14:paraId="2A62CDE7" w14:textId="77777777" w:rsidR="00430EF3" w:rsidRPr="00381F95" w:rsidRDefault="00430EF3" w:rsidP="008C39F7"/>
    <w:p w14:paraId="2FE3B6D0" w14:textId="77777777" w:rsidR="003B659E" w:rsidRPr="00381F95" w:rsidRDefault="003B659E" w:rsidP="0060543D">
      <w:pPr>
        <w:pStyle w:val="RAN4H1"/>
        <w:numPr>
          <w:ilvl w:val="0"/>
          <w:numId w:val="0"/>
        </w:numPr>
        <w:ind w:left="360" w:hanging="360"/>
      </w:pPr>
      <w:r w:rsidRPr="00381F95">
        <w:t>References</w:t>
      </w:r>
      <w:bookmarkEnd w:id="39"/>
    </w:p>
    <w:p w14:paraId="56242FA0" w14:textId="70E70FF1" w:rsidR="00D81C89" w:rsidRDefault="00D81C89" w:rsidP="00D81C89">
      <w:pPr>
        <w:numPr>
          <w:ilvl w:val="0"/>
          <w:numId w:val="21"/>
        </w:numPr>
        <w:overflowPunct w:val="0"/>
        <w:autoSpaceDE w:val="0"/>
        <w:autoSpaceDN w:val="0"/>
        <w:adjustRightInd w:val="0"/>
        <w:spacing w:after="0" w:line="240" w:lineRule="auto"/>
        <w:jc w:val="both"/>
        <w:textAlignment w:val="baseline"/>
      </w:pPr>
      <w:bookmarkStart w:id="40" w:name="_Ref114500673"/>
      <w:bookmarkStart w:id="41" w:name="_Ref54013899"/>
      <w:bookmarkStart w:id="42" w:name="_Ref141960737"/>
      <w:bookmarkEnd w:id="40"/>
      <w:r w:rsidRPr="00FD51CE">
        <w:t>RP-223534</w:t>
      </w:r>
      <w:r w:rsidRPr="00FF6B64">
        <w:t xml:space="preserve">, </w:t>
      </w:r>
      <w:bookmarkEnd w:id="41"/>
      <w:r w:rsidR="00917899" w:rsidRPr="00917899">
        <w:rPr>
          <w:i/>
          <w:iCs/>
        </w:rPr>
        <w:t>“</w:t>
      </w:r>
      <w:r w:rsidRPr="00917899">
        <w:rPr>
          <w:i/>
          <w:iCs/>
        </w:rPr>
        <w:t>NR NTN (Non-Terrestrial Networks) enhancements</w:t>
      </w:r>
      <w:r w:rsidR="00917899" w:rsidRPr="00917899">
        <w:rPr>
          <w:i/>
          <w:iCs/>
        </w:rPr>
        <w:t>”</w:t>
      </w:r>
      <w:r>
        <w:t>, Thales</w:t>
      </w:r>
      <w:bookmarkEnd w:id="42"/>
    </w:p>
    <w:p w14:paraId="04E30DE1" w14:textId="30A26FD1" w:rsidR="000040DC" w:rsidRPr="00381F95" w:rsidRDefault="00C94A3F" w:rsidP="000040DC">
      <w:pPr>
        <w:pStyle w:val="ListParagraph"/>
        <w:numPr>
          <w:ilvl w:val="0"/>
          <w:numId w:val="21"/>
        </w:numPr>
        <w:ind w:right="-22"/>
      </w:pPr>
      <w:bookmarkStart w:id="43" w:name="_Ref158196476"/>
      <w:r w:rsidRPr="00C94A3F">
        <w:t>R1-2312553</w:t>
      </w:r>
      <w:r w:rsidR="000040DC" w:rsidRPr="00381F95">
        <w:t xml:space="preserve">, </w:t>
      </w:r>
      <w:r w:rsidR="00917899" w:rsidRPr="00917899">
        <w:rPr>
          <w:i/>
          <w:iCs/>
        </w:rPr>
        <w:t>“</w:t>
      </w:r>
      <w:r w:rsidRPr="00C94A3F">
        <w:rPr>
          <w:i/>
          <w:iCs/>
        </w:rPr>
        <w:t>Response on LS on the system parameters for NTN above 10 GHz</w:t>
      </w:r>
      <w:r w:rsidR="00917899" w:rsidRPr="00917899">
        <w:rPr>
          <w:i/>
          <w:iCs/>
        </w:rPr>
        <w:t>”</w:t>
      </w:r>
      <w:r w:rsidR="000040DC" w:rsidRPr="00381F95">
        <w:t xml:space="preserve">, </w:t>
      </w:r>
      <w:r>
        <w:t>Nokia</w:t>
      </w:r>
      <w:r w:rsidR="00B408B6" w:rsidRPr="00381F95">
        <w:t xml:space="preserve">, </w:t>
      </w:r>
      <w:r w:rsidR="000040DC" w:rsidRPr="00381F95">
        <w:t>RAN</w:t>
      </w:r>
      <w:r>
        <w:t>1</w:t>
      </w:r>
      <w:r w:rsidR="000040DC" w:rsidRPr="00381F95">
        <w:t>#1</w:t>
      </w:r>
      <w:r>
        <w:t>15</w:t>
      </w:r>
      <w:r w:rsidR="000040DC" w:rsidRPr="00381F95">
        <w:t xml:space="preserve">, </w:t>
      </w:r>
      <w:r w:rsidR="00917899">
        <w:t>Chicago</w:t>
      </w:r>
      <w:r w:rsidR="005B3029" w:rsidRPr="00381F95">
        <w:t xml:space="preserve">, </w:t>
      </w:r>
      <w:r w:rsidR="00917899">
        <w:t>USA</w:t>
      </w:r>
      <w:r w:rsidR="005B3029" w:rsidRPr="00381F95">
        <w:t xml:space="preserve">, </w:t>
      </w:r>
      <w:r w:rsidR="00917899">
        <w:t>Nov</w:t>
      </w:r>
      <w:r w:rsidR="005B3029" w:rsidRPr="00381F95">
        <w:t xml:space="preserve"> 13</w:t>
      </w:r>
      <w:r w:rsidR="00917899">
        <w:t xml:space="preserve"> – Nov 17</w:t>
      </w:r>
      <w:r w:rsidR="005B3029" w:rsidRPr="00381F95">
        <w:t>, 2023</w:t>
      </w:r>
      <w:r w:rsidR="000040DC" w:rsidRPr="00381F95">
        <w:t>.</w:t>
      </w:r>
      <w:bookmarkEnd w:id="43"/>
    </w:p>
    <w:p w14:paraId="4D034E86" w14:textId="66264F37" w:rsidR="009A1F0E" w:rsidRDefault="009A1F0E" w:rsidP="009A1F0E">
      <w:pPr>
        <w:pStyle w:val="ListParagraph"/>
        <w:numPr>
          <w:ilvl w:val="0"/>
          <w:numId w:val="21"/>
        </w:numPr>
        <w:ind w:right="-22"/>
      </w:pPr>
      <w:bookmarkStart w:id="44" w:name="_Ref158818293"/>
      <w:bookmarkStart w:id="45" w:name="_Ref158386928"/>
      <w:r w:rsidRPr="0099133A">
        <w:t>R4-2321362</w:t>
      </w:r>
      <w:r>
        <w:t xml:space="preserve">, </w:t>
      </w:r>
      <w:r w:rsidRPr="0099133A">
        <w:rPr>
          <w:rFonts w:cs="Arial"/>
          <w:i/>
          <w:iCs/>
          <w:sz w:val="18"/>
          <w:szCs w:val="18"/>
        </w:rPr>
        <w:t>WF on NTN RRM requirements</w:t>
      </w:r>
      <w:r>
        <w:rPr>
          <w:rFonts w:cs="Arial"/>
          <w:i/>
          <w:iCs/>
          <w:sz w:val="18"/>
          <w:szCs w:val="18"/>
        </w:rPr>
        <w:t xml:space="preserve">, </w:t>
      </w:r>
      <w:r w:rsidRPr="0099133A">
        <w:t xml:space="preserve">Moderator (Qualcomm Incorporated), </w:t>
      </w:r>
      <w:r w:rsidRPr="00381F95">
        <w:t>RAN</w:t>
      </w:r>
      <w:r>
        <w:t>4</w:t>
      </w:r>
      <w:r w:rsidRPr="00381F95">
        <w:t>#1</w:t>
      </w:r>
      <w:r>
        <w:t>09</w:t>
      </w:r>
      <w:r w:rsidRPr="00381F95">
        <w:t xml:space="preserve">, </w:t>
      </w:r>
      <w:r>
        <w:t>Chicago</w:t>
      </w:r>
      <w:r w:rsidRPr="00381F95">
        <w:t xml:space="preserve">, </w:t>
      </w:r>
      <w:r>
        <w:t>USA</w:t>
      </w:r>
      <w:r w:rsidRPr="00381F95">
        <w:t xml:space="preserve">, </w:t>
      </w:r>
      <w:r>
        <w:t>Nov</w:t>
      </w:r>
      <w:r w:rsidRPr="00381F95">
        <w:t xml:space="preserve"> 13</w:t>
      </w:r>
      <w:r>
        <w:t xml:space="preserve"> – Nov 17</w:t>
      </w:r>
      <w:r w:rsidRPr="00381F95">
        <w:t>, 2023.</w:t>
      </w:r>
      <w:bookmarkEnd w:id="44"/>
    </w:p>
    <w:p w14:paraId="206688B4" w14:textId="5152F44A" w:rsidR="009A1F0E" w:rsidRDefault="009A1F0E" w:rsidP="009A1F0E">
      <w:pPr>
        <w:pStyle w:val="ListParagraph"/>
        <w:numPr>
          <w:ilvl w:val="0"/>
          <w:numId w:val="21"/>
        </w:numPr>
        <w:ind w:right="-22"/>
      </w:pPr>
      <w:bookmarkStart w:id="46" w:name="_Ref158888241"/>
      <w:r w:rsidRPr="009A1F0E">
        <w:t>R4-2320736</w:t>
      </w:r>
      <w:r>
        <w:t xml:space="preserve">, </w:t>
      </w:r>
      <w:r w:rsidRPr="009A1F0E">
        <w:rPr>
          <w:i/>
          <w:iCs/>
        </w:rPr>
        <w:t>“On solutions for NTN requirements for operations above 10 GHz</w:t>
      </w:r>
      <w:r>
        <w:rPr>
          <w:i/>
          <w:iCs/>
        </w:rPr>
        <w:t xml:space="preserve">”, </w:t>
      </w:r>
      <w:r w:rsidRPr="009A1F0E">
        <w:t>Nokia, Nokia Shanghai Bell</w:t>
      </w:r>
      <w:r>
        <w:t xml:space="preserve">, </w:t>
      </w:r>
      <w:r w:rsidRPr="00381F95">
        <w:t>RAN</w:t>
      </w:r>
      <w:r>
        <w:t>4</w:t>
      </w:r>
      <w:r w:rsidRPr="00381F95">
        <w:t>#1</w:t>
      </w:r>
      <w:r>
        <w:t>09</w:t>
      </w:r>
      <w:r w:rsidRPr="00381F95">
        <w:t xml:space="preserve">, </w:t>
      </w:r>
      <w:r>
        <w:t>Chicago</w:t>
      </w:r>
      <w:r w:rsidRPr="00381F95">
        <w:t xml:space="preserve">, </w:t>
      </w:r>
      <w:r>
        <w:t>USA</w:t>
      </w:r>
      <w:r w:rsidRPr="00381F95">
        <w:t xml:space="preserve">, </w:t>
      </w:r>
      <w:r>
        <w:t>Nov</w:t>
      </w:r>
      <w:r w:rsidRPr="00381F95">
        <w:t xml:space="preserve"> 13</w:t>
      </w:r>
      <w:r>
        <w:t xml:space="preserve"> – Nov 17</w:t>
      </w:r>
      <w:r w:rsidRPr="00381F95">
        <w:t>, 2023.</w:t>
      </w:r>
      <w:bookmarkEnd w:id="46"/>
    </w:p>
    <w:p w14:paraId="64E8ABEA" w14:textId="75BAF56F" w:rsidR="00917899" w:rsidRPr="00381F95" w:rsidRDefault="00917899" w:rsidP="00917899">
      <w:pPr>
        <w:pStyle w:val="ListParagraph"/>
        <w:numPr>
          <w:ilvl w:val="0"/>
          <w:numId w:val="21"/>
        </w:numPr>
        <w:ind w:right="-22"/>
      </w:pPr>
      <w:r w:rsidRPr="00917899">
        <w:t>R2-2313877</w:t>
      </w:r>
      <w:r w:rsidRPr="00381F95">
        <w:t xml:space="preserve">, </w:t>
      </w:r>
      <w:r w:rsidRPr="00917899">
        <w:rPr>
          <w:i/>
          <w:iCs/>
        </w:rPr>
        <w:t>“RACH-less satellite switch procedure”</w:t>
      </w:r>
      <w:r w:rsidRPr="00381F95">
        <w:t xml:space="preserve">, </w:t>
      </w:r>
      <w:r>
        <w:t>Apple</w:t>
      </w:r>
      <w:r w:rsidRPr="00381F95">
        <w:t>, RAN</w:t>
      </w:r>
      <w:r>
        <w:t>2</w:t>
      </w:r>
      <w:r w:rsidRPr="00381F95">
        <w:t>#1</w:t>
      </w:r>
      <w:r>
        <w:t>24</w:t>
      </w:r>
      <w:r w:rsidRPr="00381F95">
        <w:t xml:space="preserve">bis, </w:t>
      </w:r>
      <w:r>
        <w:t>Chicago</w:t>
      </w:r>
      <w:r w:rsidRPr="00381F95">
        <w:t xml:space="preserve">, </w:t>
      </w:r>
      <w:r>
        <w:t>USA</w:t>
      </w:r>
      <w:r w:rsidRPr="00381F95">
        <w:t xml:space="preserve">, </w:t>
      </w:r>
      <w:r>
        <w:t>Nov</w:t>
      </w:r>
      <w:r w:rsidRPr="00381F95">
        <w:t xml:space="preserve"> 13</w:t>
      </w:r>
      <w:r>
        <w:t xml:space="preserve"> – Nov 17</w:t>
      </w:r>
      <w:r w:rsidRPr="00381F95">
        <w:t>, 2023.</w:t>
      </w:r>
      <w:bookmarkEnd w:id="45"/>
    </w:p>
    <w:p w14:paraId="5CEB1CF0" w14:textId="56908514" w:rsidR="00E43BF9" w:rsidRDefault="0043217D">
      <w:pPr>
        <w:pStyle w:val="ListParagraph"/>
        <w:numPr>
          <w:ilvl w:val="0"/>
          <w:numId w:val="21"/>
        </w:numPr>
        <w:ind w:right="-22"/>
      </w:pPr>
      <w:bookmarkStart w:id="47" w:name="_Ref118130196"/>
      <w:r w:rsidRPr="0043217D">
        <w:rPr>
          <w:rFonts w:cs="Arial"/>
          <w:sz w:val="18"/>
          <w:szCs w:val="18"/>
        </w:rPr>
        <w:t xml:space="preserve">TS 38.331. </w:t>
      </w:r>
      <w:r w:rsidRPr="0043217D">
        <w:rPr>
          <w:rFonts w:cs="Arial"/>
          <w:i/>
          <w:iCs/>
          <w:sz w:val="18"/>
          <w:szCs w:val="18"/>
        </w:rPr>
        <w:t xml:space="preserve">NR; </w:t>
      </w:r>
      <w:r w:rsidRPr="0043217D">
        <w:rPr>
          <w:rFonts w:ascii="Arial" w:hAnsi="Arial" w:cs="Arial"/>
          <w:i/>
          <w:iCs/>
          <w:color w:val="000000"/>
          <w:sz w:val="18"/>
          <w:szCs w:val="18"/>
        </w:rPr>
        <w:t>Radio Resource Control (RRC); Protocol specification</w:t>
      </w:r>
      <w:r w:rsidRPr="0043217D">
        <w:rPr>
          <w:rFonts w:cs="Arial"/>
          <w:sz w:val="18"/>
          <w:szCs w:val="18"/>
        </w:rPr>
        <w:t>. V18.0.0. 3GPP</w:t>
      </w:r>
      <w:bookmarkEnd w:id="47"/>
      <w:r>
        <w:t xml:space="preserve">. </w:t>
      </w:r>
    </w:p>
    <w:p w14:paraId="10EE02EB" w14:textId="2C0B32F2" w:rsidR="009151FA" w:rsidRPr="00381F95" w:rsidRDefault="009151FA" w:rsidP="009151FA">
      <w:pPr>
        <w:pStyle w:val="ListParagraph"/>
        <w:numPr>
          <w:ilvl w:val="0"/>
          <w:numId w:val="21"/>
        </w:numPr>
        <w:ind w:right="-22"/>
      </w:pPr>
      <w:bookmarkStart w:id="48" w:name="_Ref158813489"/>
      <w:r w:rsidRPr="0043217D">
        <w:rPr>
          <w:rFonts w:cs="Arial"/>
          <w:sz w:val="18"/>
          <w:szCs w:val="18"/>
        </w:rPr>
        <w:t>T</w:t>
      </w:r>
      <w:r>
        <w:rPr>
          <w:rFonts w:cs="Arial"/>
          <w:sz w:val="18"/>
          <w:szCs w:val="18"/>
        </w:rPr>
        <w:t>R</w:t>
      </w:r>
      <w:r w:rsidRPr="0043217D">
        <w:rPr>
          <w:rFonts w:cs="Arial"/>
          <w:sz w:val="18"/>
          <w:szCs w:val="18"/>
        </w:rPr>
        <w:t xml:space="preserve"> 38.</w:t>
      </w:r>
      <w:r>
        <w:rPr>
          <w:rFonts w:cs="Arial"/>
          <w:sz w:val="18"/>
          <w:szCs w:val="18"/>
        </w:rPr>
        <w:t>821</w:t>
      </w:r>
      <w:r w:rsidRPr="0043217D">
        <w:rPr>
          <w:rFonts w:cs="Arial"/>
          <w:sz w:val="18"/>
          <w:szCs w:val="18"/>
        </w:rPr>
        <w:t xml:space="preserve">. </w:t>
      </w:r>
      <w:r w:rsidRPr="009151FA">
        <w:rPr>
          <w:rFonts w:cs="Arial"/>
          <w:i/>
          <w:iCs/>
          <w:sz w:val="18"/>
          <w:szCs w:val="18"/>
        </w:rPr>
        <w:t>Solutions for NR to support non-terrestrial networks (NTN)</w:t>
      </w:r>
      <w:r w:rsidRPr="0043217D">
        <w:rPr>
          <w:rFonts w:cs="Arial"/>
          <w:sz w:val="18"/>
          <w:szCs w:val="18"/>
        </w:rPr>
        <w:t>. V1</w:t>
      </w:r>
      <w:r>
        <w:rPr>
          <w:rFonts w:cs="Arial"/>
          <w:sz w:val="18"/>
          <w:szCs w:val="18"/>
        </w:rPr>
        <w:t>8</w:t>
      </w:r>
      <w:r w:rsidRPr="0043217D">
        <w:rPr>
          <w:rFonts w:cs="Arial"/>
          <w:sz w:val="18"/>
          <w:szCs w:val="18"/>
        </w:rPr>
        <w:t>.0.0. 3GPP</w:t>
      </w:r>
      <w:r>
        <w:t>.</w:t>
      </w:r>
      <w:bookmarkEnd w:id="48"/>
      <w:r>
        <w:t xml:space="preserve"> </w:t>
      </w:r>
    </w:p>
    <w:p w14:paraId="2B280B8E" w14:textId="77777777" w:rsidR="00430EF3" w:rsidRDefault="00430EF3" w:rsidP="00E43BF9">
      <w:pPr>
        <w:ind w:right="-22"/>
      </w:pPr>
    </w:p>
    <w:p w14:paraId="2C9762B0" w14:textId="77777777" w:rsidR="00430EF3" w:rsidRPr="00381F95" w:rsidRDefault="00430EF3" w:rsidP="00E43BF9">
      <w:pPr>
        <w:ind w:right="-22"/>
      </w:pPr>
    </w:p>
    <w:sectPr w:rsidR="00430EF3" w:rsidRPr="00381F9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C5A5F" w14:textId="77777777" w:rsidR="00551A05" w:rsidRDefault="00551A05" w:rsidP="00001C9B">
      <w:pPr>
        <w:spacing w:after="0" w:line="240" w:lineRule="auto"/>
      </w:pPr>
      <w:r>
        <w:separator/>
      </w:r>
    </w:p>
  </w:endnote>
  <w:endnote w:type="continuationSeparator" w:id="0">
    <w:p w14:paraId="36C33377" w14:textId="77777777" w:rsidR="00551A05" w:rsidRDefault="00551A05" w:rsidP="00001C9B">
      <w:pPr>
        <w:spacing w:after="0" w:line="240" w:lineRule="auto"/>
      </w:pPr>
      <w:r>
        <w:continuationSeparator/>
      </w:r>
    </w:p>
  </w:endnote>
  <w:endnote w:type="continuationNotice" w:id="1">
    <w:p w14:paraId="43313D4F" w14:textId="77777777" w:rsidR="00F269B7" w:rsidRDefault="00F269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B6593" w14:textId="77777777" w:rsidR="00551A05" w:rsidRDefault="00551A05" w:rsidP="00001C9B">
      <w:pPr>
        <w:spacing w:after="0" w:line="240" w:lineRule="auto"/>
      </w:pPr>
      <w:r>
        <w:separator/>
      </w:r>
    </w:p>
  </w:footnote>
  <w:footnote w:type="continuationSeparator" w:id="0">
    <w:p w14:paraId="116E86B3" w14:textId="77777777" w:rsidR="00551A05" w:rsidRDefault="00551A05" w:rsidP="00001C9B">
      <w:pPr>
        <w:spacing w:after="0" w:line="240" w:lineRule="auto"/>
      </w:pPr>
      <w:r>
        <w:continuationSeparator/>
      </w:r>
    </w:p>
  </w:footnote>
  <w:footnote w:type="continuationNotice" w:id="1">
    <w:p w14:paraId="13E1A1B8" w14:textId="77777777" w:rsidR="00F269B7" w:rsidRDefault="00F269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87DCC"/>
    <w:multiLevelType w:val="hybridMultilevel"/>
    <w:tmpl w:val="8E527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1F1771"/>
    <w:multiLevelType w:val="hybridMultilevel"/>
    <w:tmpl w:val="22CA0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F674B"/>
    <w:multiLevelType w:val="hybridMultilevel"/>
    <w:tmpl w:val="0EF63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122DC"/>
    <w:multiLevelType w:val="hybridMultilevel"/>
    <w:tmpl w:val="2E4C7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9E1C50"/>
    <w:multiLevelType w:val="hybridMultilevel"/>
    <w:tmpl w:val="BDA03DB8"/>
    <w:lvl w:ilvl="0" w:tplc="C0E21E5E">
      <w:start w:val="2"/>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5D44522"/>
    <w:multiLevelType w:val="hybridMultilevel"/>
    <w:tmpl w:val="64965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8E3572"/>
    <w:multiLevelType w:val="hybridMultilevel"/>
    <w:tmpl w:val="0ECCF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98330F"/>
    <w:multiLevelType w:val="hybridMultilevel"/>
    <w:tmpl w:val="BC3E2CA4"/>
    <w:lvl w:ilvl="0" w:tplc="E8D6EB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2EB13E0"/>
    <w:multiLevelType w:val="hybridMultilevel"/>
    <w:tmpl w:val="062C4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BBE2AAD"/>
    <w:multiLevelType w:val="hybridMultilevel"/>
    <w:tmpl w:val="BEC28E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851C9D"/>
    <w:multiLevelType w:val="hybridMultilevel"/>
    <w:tmpl w:val="BCCA0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126815"/>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6945348">
    <w:abstractNumId w:val="2"/>
  </w:num>
  <w:num w:numId="2" w16cid:durableId="1469392472">
    <w:abstractNumId w:val="10"/>
  </w:num>
  <w:num w:numId="3" w16cid:durableId="1792749823">
    <w:abstractNumId w:val="17"/>
  </w:num>
  <w:num w:numId="4" w16cid:durableId="517735681">
    <w:abstractNumId w:val="9"/>
  </w:num>
  <w:num w:numId="5" w16cid:durableId="1142041724">
    <w:abstractNumId w:val="24"/>
  </w:num>
  <w:num w:numId="6" w16cid:durableId="80681869">
    <w:abstractNumId w:val="15"/>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5"/>
    <w:lvlOverride w:ilvl="0">
      <w:startOverride w:val="1"/>
    </w:lvlOverride>
  </w:num>
  <w:num w:numId="12" w16cid:durableId="122584543">
    <w:abstractNumId w:val="16"/>
    <w:lvlOverride w:ilvl="0">
      <w:startOverride w:val="1"/>
    </w:lvlOverride>
  </w:num>
  <w:num w:numId="13" w16cid:durableId="818807267">
    <w:abstractNumId w:val="15"/>
    <w:lvlOverride w:ilvl="0">
      <w:startOverride w:val="1"/>
    </w:lvlOverride>
  </w:num>
  <w:num w:numId="14" w16cid:durableId="883829348">
    <w:abstractNumId w:val="16"/>
    <w:lvlOverride w:ilvl="0">
      <w:startOverride w:val="1"/>
    </w:lvlOverride>
  </w:num>
  <w:num w:numId="15" w16cid:durableId="438372887">
    <w:abstractNumId w:val="28"/>
  </w:num>
  <w:num w:numId="16" w16cid:durableId="516113510">
    <w:abstractNumId w:val="8"/>
  </w:num>
  <w:num w:numId="17" w16cid:durableId="1456096507">
    <w:abstractNumId w:val="22"/>
  </w:num>
  <w:num w:numId="18" w16cid:durableId="1397970374">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19"/>
  </w:num>
  <w:num w:numId="22" w16cid:durableId="1938362445">
    <w:abstractNumId w:val="15"/>
    <w:lvlOverride w:ilvl="0">
      <w:startOverride w:val="1"/>
    </w:lvlOverride>
  </w:num>
  <w:num w:numId="23" w16cid:durableId="913515990">
    <w:abstractNumId w:val="16"/>
    <w:lvlOverride w:ilvl="0">
      <w:startOverride w:val="1"/>
    </w:lvlOverride>
  </w:num>
  <w:num w:numId="24" w16cid:durableId="978418003">
    <w:abstractNumId w:val="4"/>
  </w:num>
  <w:num w:numId="25" w16cid:durableId="143009612">
    <w:abstractNumId w:val="1"/>
  </w:num>
  <w:num w:numId="26" w16cid:durableId="212620654">
    <w:abstractNumId w:val="1"/>
    <w:lvlOverride w:ilvl="0">
      <w:startOverride w:val="1"/>
    </w:lvlOverride>
  </w:num>
  <w:num w:numId="27" w16cid:durableId="299697709">
    <w:abstractNumId w:val="30"/>
  </w:num>
  <w:num w:numId="28" w16cid:durableId="843668308">
    <w:abstractNumId w:val="25"/>
  </w:num>
  <w:num w:numId="29" w16cid:durableId="1602911970">
    <w:abstractNumId w:val="20"/>
  </w:num>
  <w:num w:numId="30" w16cid:durableId="815685889">
    <w:abstractNumId w:val="12"/>
  </w:num>
  <w:num w:numId="31" w16cid:durableId="26637420">
    <w:abstractNumId w:val="13"/>
  </w:num>
  <w:num w:numId="32" w16cid:durableId="767965804">
    <w:abstractNumId w:val="5"/>
  </w:num>
  <w:num w:numId="33" w16cid:durableId="660699696">
    <w:abstractNumId w:val="21"/>
  </w:num>
  <w:num w:numId="34" w16cid:durableId="700864149">
    <w:abstractNumId w:val="27"/>
  </w:num>
  <w:num w:numId="35" w16cid:durableId="1893927055">
    <w:abstractNumId w:val="3"/>
  </w:num>
  <w:num w:numId="36" w16cid:durableId="1798329371">
    <w:abstractNumId w:val="23"/>
  </w:num>
  <w:num w:numId="37" w16cid:durableId="1741244711">
    <w:abstractNumId w:val="11"/>
  </w:num>
  <w:num w:numId="38" w16cid:durableId="1246187558">
    <w:abstractNumId w:val="7"/>
  </w:num>
  <w:num w:numId="39" w16cid:durableId="1661154510">
    <w:abstractNumId w:val="6"/>
  </w:num>
  <w:num w:numId="40" w16cid:durableId="2124037807">
    <w:abstractNumId w:val="29"/>
  </w:num>
  <w:num w:numId="41" w16cid:durableId="69082252">
    <w:abstractNumId w:val="26"/>
  </w:num>
  <w:num w:numId="42" w16cid:durableId="766079823">
    <w:abstractNumId w:val="0"/>
  </w:num>
  <w:num w:numId="43" w16cid:durableId="15191315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1C2D58"/>
    <w:rsid w:val="00001C9B"/>
    <w:rsid w:val="000040DC"/>
    <w:rsid w:val="000065F4"/>
    <w:rsid w:val="00011784"/>
    <w:rsid w:val="000151EF"/>
    <w:rsid w:val="000239F5"/>
    <w:rsid w:val="00072CCA"/>
    <w:rsid w:val="0008612A"/>
    <w:rsid w:val="00090E18"/>
    <w:rsid w:val="000A10BC"/>
    <w:rsid w:val="000A7F53"/>
    <w:rsid w:val="000B0056"/>
    <w:rsid w:val="000C3C7B"/>
    <w:rsid w:val="000D0F93"/>
    <w:rsid w:val="00106416"/>
    <w:rsid w:val="00110481"/>
    <w:rsid w:val="001127C9"/>
    <w:rsid w:val="00114498"/>
    <w:rsid w:val="00115321"/>
    <w:rsid w:val="00115B88"/>
    <w:rsid w:val="00132F6A"/>
    <w:rsid w:val="00133913"/>
    <w:rsid w:val="00140221"/>
    <w:rsid w:val="001642FC"/>
    <w:rsid w:val="0016496B"/>
    <w:rsid w:val="001700D9"/>
    <w:rsid w:val="001743E2"/>
    <w:rsid w:val="001745F8"/>
    <w:rsid w:val="001838CF"/>
    <w:rsid w:val="001868EE"/>
    <w:rsid w:val="001A3BA4"/>
    <w:rsid w:val="001A6D1F"/>
    <w:rsid w:val="001B1EA8"/>
    <w:rsid w:val="001C2D58"/>
    <w:rsid w:val="001D270C"/>
    <w:rsid w:val="001E30F6"/>
    <w:rsid w:val="001F75EE"/>
    <w:rsid w:val="00206F18"/>
    <w:rsid w:val="00217EE5"/>
    <w:rsid w:val="00235F5C"/>
    <w:rsid w:val="00257FA3"/>
    <w:rsid w:val="00277B56"/>
    <w:rsid w:val="00282A74"/>
    <w:rsid w:val="002A19F5"/>
    <w:rsid w:val="002B4922"/>
    <w:rsid w:val="002B69F3"/>
    <w:rsid w:val="002C22C3"/>
    <w:rsid w:val="002C2D19"/>
    <w:rsid w:val="002C7293"/>
    <w:rsid w:val="002C7FCD"/>
    <w:rsid w:val="002D10FA"/>
    <w:rsid w:val="002D4C55"/>
    <w:rsid w:val="002E6DED"/>
    <w:rsid w:val="002E7CB9"/>
    <w:rsid w:val="00300956"/>
    <w:rsid w:val="00317187"/>
    <w:rsid w:val="0032499A"/>
    <w:rsid w:val="00324A55"/>
    <w:rsid w:val="00331165"/>
    <w:rsid w:val="003341F7"/>
    <w:rsid w:val="00347FEC"/>
    <w:rsid w:val="003509DF"/>
    <w:rsid w:val="00356F45"/>
    <w:rsid w:val="00366B74"/>
    <w:rsid w:val="00381F95"/>
    <w:rsid w:val="003A710A"/>
    <w:rsid w:val="003B659E"/>
    <w:rsid w:val="003C275E"/>
    <w:rsid w:val="003C4FDE"/>
    <w:rsid w:val="003E58DF"/>
    <w:rsid w:val="00404C4C"/>
    <w:rsid w:val="0041423F"/>
    <w:rsid w:val="00414F81"/>
    <w:rsid w:val="00430EF3"/>
    <w:rsid w:val="0043217D"/>
    <w:rsid w:val="00436A0F"/>
    <w:rsid w:val="00437150"/>
    <w:rsid w:val="0043750A"/>
    <w:rsid w:val="00444EE2"/>
    <w:rsid w:val="00447577"/>
    <w:rsid w:val="004518F1"/>
    <w:rsid w:val="004732E9"/>
    <w:rsid w:val="004854BB"/>
    <w:rsid w:val="00490078"/>
    <w:rsid w:val="00494493"/>
    <w:rsid w:val="00496606"/>
    <w:rsid w:val="004B6B2D"/>
    <w:rsid w:val="004C5AFA"/>
    <w:rsid w:val="004E5E66"/>
    <w:rsid w:val="004E7ADB"/>
    <w:rsid w:val="00503B4D"/>
    <w:rsid w:val="00504EE9"/>
    <w:rsid w:val="00521576"/>
    <w:rsid w:val="005250E6"/>
    <w:rsid w:val="00542D23"/>
    <w:rsid w:val="0054442C"/>
    <w:rsid w:val="00550285"/>
    <w:rsid w:val="00551A05"/>
    <w:rsid w:val="00562179"/>
    <w:rsid w:val="00562492"/>
    <w:rsid w:val="00572A20"/>
    <w:rsid w:val="005836F8"/>
    <w:rsid w:val="005918FA"/>
    <w:rsid w:val="00592A86"/>
    <w:rsid w:val="005B3029"/>
    <w:rsid w:val="005B4801"/>
    <w:rsid w:val="005C23A4"/>
    <w:rsid w:val="005D1CDF"/>
    <w:rsid w:val="005D2BB7"/>
    <w:rsid w:val="005D46A8"/>
    <w:rsid w:val="005D6FFE"/>
    <w:rsid w:val="005E61A8"/>
    <w:rsid w:val="005F6419"/>
    <w:rsid w:val="0060301D"/>
    <w:rsid w:val="0060543D"/>
    <w:rsid w:val="006104DD"/>
    <w:rsid w:val="006111A5"/>
    <w:rsid w:val="006130B5"/>
    <w:rsid w:val="00617400"/>
    <w:rsid w:val="00632D29"/>
    <w:rsid w:val="00664950"/>
    <w:rsid w:val="00672B38"/>
    <w:rsid w:val="00683220"/>
    <w:rsid w:val="00687FA0"/>
    <w:rsid w:val="006929B2"/>
    <w:rsid w:val="006A3C11"/>
    <w:rsid w:val="006B7010"/>
    <w:rsid w:val="006C11A6"/>
    <w:rsid w:val="006C3095"/>
    <w:rsid w:val="006D5E69"/>
    <w:rsid w:val="006E1151"/>
    <w:rsid w:val="006E15EB"/>
    <w:rsid w:val="006E6311"/>
    <w:rsid w:val="006F15EA"/>
    <w:rsid w:val="007145FF"/>
    <w:rsid w:val="00715B2A"/>
    <w:rsid w:val="00733B21"/>
    <w:rsid w:val="007450F1"/>
    <w:rsid w:val="00751515"/>
    <w:rsid w:val="007626B7"/>
    <w:rsid w:val="00763C7A"/>
    <w:rsid w:val="0078212B"/>
    <w:rsid w:val="00784DF6"/>
    <w:rsid w:val="00785232"/>
    <w:rsid w:val="007B186C"/>
    <w:rsid w:val="007B7C7E"/>
    <w:rsid w:val="007C1696"/>
    <w:rsid w:val="007C3ED0"/>
    <w:rsid w:val="007C48C4"/>
    <w:rsid w:val="007C5971"/>
    <w:rsid w:val="007E42DC"/>
    <w:rsid w:val="007F54B9"/>
    <w:rsid w:val="00806A76"/>
    <w:rsid w:val="00811C9D"/>
    <w:rsid w:val="00816C80"/>
    <w:rsid w:val="00841BCD"/>
    <w:rsid w:val="00844045"/>
    <w:rsid w:val="00847264"/>
    <w:rsid w:val="00851A8E"/>
    <w:rsid w:val="0085365B"/>
    <w:rsid w:val="008579F2"/>
    <w:rsid w:val="008826C1"/>
    <w:rsid w:val="00883DFD"/>
    <w:rsid w:val="0089210C"/>
    <w:rsid w:val="00893D2E"/>
    <w:rsid w:val="008A1BF7"/>
    <w:rsid w:val="008A5B0E"/>
    <w:rsid w:val="008B0961"/>
    <w:rsid w:val="008C39F7"/>
    <w:rsid w:val="008E4A52"/>
    <w:rsid w:val="0090091A"/>
    <w:rsid w:val="00903332"/>
    <w:rsid w:val="009042BD"/>
    <w:rsid w:val="00904FE4"/>
    <w:rsid w:val="009151FA"/>
    <w:rsid w:val="00917899"/>
    <w:rsid w:val="00927740"/>
    <w:rsid w:val="00936159"/>
    <w:rsid w:val="00941C56"/>
    <w:rsid w:val="00970A85"/>
    <w:rsid w:val="00977E1D"/>
    <w:rsid w:val="0099133A"/>
    <w:rsid w:val="009A1F0E"/>
    <w:rsid w:val="009A7191"/>
    <w:rsid w:val="009B0573"/>
    <w:rsid w:val="009B7B4B"/>
    <w:rsid w:val="009B7C21"/>
    <w:rsid w:val="009E4E6E"/>
    <w:rsid w:val="00A0479B"/>
    <w:rsid w:val="00A04992"/>
    <w:rsid w:val="00A147AA"/>
    <w:rsid w:val="00A16D6D"/>
    <w:rsid w:val="00A21D71"/>
    <w:rsid w:val="00A22B78"/>
    <w:rsid w:val="00A25AE5"/>
    <w:rsid w:val="00A26442"/>
    <w:rsid w:val="00A37002"/>
    <w:rsid w:val="00A4148A"/>
    <w:rsid w:val="00A4355E"/>
    <w:rsid w:val="00A520D9"/>
    <w:rsid w:val="00A64DA0"/>
    <w:rsid w:val="00A92BCD"/>
    <w:rsid w:val="00AA1B0E"/>
    <w:rsid w:val="00AA47B6"/>
    <w:rsid w:val="00AB7EC9"/>
    <w:rsid w:val="00AC163B"/>
    <w:rsid w:val="00AC5CA7"/>
    <w:rsid w:val="00AC6058"/>
    <w:rsid w:val="00AD002D"/>
    <w:rsid w:val="00AE2BA5"/>
    <w:rsid w:val="00AE56B1"/>
    <w:rsid w:val="00AE6D09"/>
    <w:rsid w:val="00AF7A7C"/>
    <w:rsid w:val="00B02070"/>
    <w:rsid w:val="00B04B6A"/>
    <w:rsid w:val="00B32A55"/>
    <w:rsid w:val="00B408B6"/>
    <w:rsid w:val="00B542DA"/>
    <w:rsid w:val="00B73862"/>
    <w:rsid w:val="00B73F43"/>
    <w:rsid w:val="00B751FD"/>
    <w:rsid w:val="00B75BBF"/>
    <w:rsid w:val="00B81CDC"/>
    <w:rsid w:val="00BA308C"/>
    <w:rsid w:val="00BA6B66"/>
    <w:rsid w:val="00BA6E48"/>
    <w:rsid w:val="00BC2C51"/>
    <w:rsid w:val="00BC6CB0"/>
    <w:rsid w:val="00BE0AF6"/>
    <w:rsid w:val="00BE1F03"/>
    <w:rsid w:val="00BE58A7"/>
    <w:rsid w:val="00BE6014"/>
    <w:rsid w:val="00BF2218"/>
    <w:rsid w:val="00C0426B"/>
    <w:rsid w:val="00C045DF"/>
    <w:rsid w:val="00C26D43"/>
    <w:rsid w:val="00C35173"/>
    <w:rsid w:val="00C46548"/>
    <w:rsid w:val="00C574D5"/>
    <w:rsid w:val="00C73F32"/>
    <w:rsid w:val="00C87462"/>
    <w:rsid w:val="00C94A3F"/>
    <w:rsid w:val="00C97583"/>
    <w:rsid w:val="00CA180C"/>
    <w:rsid w:val="00CB22B2"/>
    <w:rsid w:val="00CC3EE2"/>
    <w:rsid w:val="00CD7492"/>
    <w:rsid w:val="00CE3A6B"/>
    <w:rsid w:val="00D00211"/>
    <w:rsid w:val="00D006D1"/>
    <w:rsid w:val="00D025AE"/>
    <w:rsid w:val="00D06309"/>
    <w:rsid w:val="00D351EA"/>
    <w:rsid w:val="00D40288"/>
    <w:rsid w:val="00D421F5"/>
    <w:rsid w:val="00D43403"/>
    <w:rsid w:val="00D46B7B"/>
    <w:rsid w:val="00D50A6B"/>
    <w:rsid w:val="00D5270B"/>
    <w:rsid w:val="00D62E71"/>
    <w:rsid w:val="00D6430D"/>
    <w:rsid w:val="00D66188"/>
    <w:rsid w:val="00D731F6"/>
    <w:rsid w:val="00D740CA"/>
    <w:rsid w:val="00D81C89"/>
    <w:rsid w:val="00D85728"/>
    <w:rsid w:val="00D95481"/>
    <w:rsid w:val="00DB1709"/>
    <w:rsid w:val="00DC6C10"/>
    <w:rsid w:val="00DC7A13"/>
    <w:rsid w:val="00DD48AC"/>
    <w:rsid w:val="00DE6F3C"/>
    <w:rsid w:val="00DE7064"/>
    <w:rsid w:val="00DF2997"/>
    <w:rsid w:val="00E10BC4"/>
    <w:rsid w:val="00E1415D"/>
    <w:rsid w:val="00E323E9"/>
    <w:rsid w:val="00E34018"/>
    <w:rsid w:val="00E437D2"/>
    <w:rsid w:val="00E43BF9"/>
    <w:rsid w:val="00E55751"/>
    <w:rsid w:val="00E7398E"/>
    <w:rsid w:val="00E740C4"/>
    <w:rsid w:val="00EA2311"/>
    <w:rsid w:val="00EB537F"/>
    <w:rsid w:val="00EC7BC3"/>
    <w:rsid w:val="00ED7600"/>
    <w:rsid w:val="00EF6073"/>
    <w:rsid w:val="00EF698B"/>
    <w:rsid w:val="00F1362C"/>
    <w:rsid w:val="00F269B7"/>
    <w:rsid w:val="00F414F1"/>
    <w:rsid w:val="00F508B8"/>
    <w:rsid w:val="00F62555"/>
    <w:rsid w:val="00F654D8"/>
    <w:rsid w:val="00F66455"/>
    <w:rsid w:val="00F72CB1"/>
    <w:rsid w:val="00F8215E"/>
    <w:rsid w:val="00F824F5"/>
    <w:rsid w:val="00F90FAB"/>
    <w:rsid w:val="00F9374D"/>
    <w:rsid w:val="00FB1DA5"/>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54D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C7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0065F4"/>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TALCar">
    <w:name w:val="TAL Car"/>
    <w:link w:val="TAL"/>
    <w:qFormat/>
    <w:locked/>
    <w:rsid w:val="0043217D"/>
    <w:rPr>
      <w:rFonts w:ascii="Arial" w:eastAsia="Times New Roman" w:hAnsi="Arial" w:cs="Arial"/>
      <w:sz w:val="18"/>
      <w:lang w:val="en-GB" w:eastAsia="ja-JP"/>
    </w:rPr>
  </w:style>
  <w:style w:type="paragraph" w:customStyle="1" w:styleId="TAL">
    <w:name w:val="TAL"/>
    <w:basedOn w:val="Normal"/>
    <w:link w:val="TALCar"/>
    <w:qFormat/>
    <w:rsid w:val="0043217D"/>
    <w:pPr>
      <w:keepNext/>
      <w:keepLines/>
      <w:overflowPunct w:val="0"/>
      <w:autoSpaceDE w:val="0"/>
      <w:autoSpaceDN w:val="0"/>
      <w:adjustRightInd w:val="0"/>
      <w:spacing w:after="0" w:line="240" w:lineRule="auto"/>
    </w:pPr>
    <w:rPr>
      <w:rFonts w:ascii="Arial" w:eastAsia="Times New Roman" w:hAnsi="Arial" w:cs="Arial"/>
      <w:sz w:val="18"/>
      <w:lang w:eastAsia="ja-JP"/>
    </w:rPr>
  </w:style>
  <w:style w:type="character" w:customStyle="1" w:styleId="3GPPNormalTextChar">
    <w:name w:val="3GPP Normal Text Char"/>
    <w:link w:val="3GPPNormalText"/>
    <w:qFormat/>
    <w:locked/>
    <w:rsid w:val="009A1F0E"/>
    <w:rPr>
      <w:rFonts w:ascii="Times New Roman" w:eastAsia="MS Mincho" w:hAnsi="Times New Roman"/>
      <w:szCs w:val="24"/>
      <w:lang w:val="x-none" w:eastAsia="x-none"/>
    </w:rPr>
  </w:style>
  <w:style w:type="paragraph" w:customStyle="1" w:styleId="3GPPNormalText">
    <w:name w:val="3GPP Normal Text"/>
    <w:basedOn w:val="BodyText"/>
    <w:link w:val="3GPPNormalTextChar"/>
    <w:qFormat/>
    <w:rsid w:val="009A1F0E"/>
    <w:pPr>
      <w:spacing w:line="240" w:lineRule="auto"/>
      <w:jc w:val="both"/>
    </w:pPr>
    <w:rPr>
      <w:rFonts w:eastAsia="MS Mincho"/>
      <w:sz w:val="22"/>
      <w:szCs w:val="24"/>
      <w:lang w:val="x-none" w:eastAsia="x-none"/>
    </w:rPr>
  </w:style>
  <w:style w:type="paragraph" w:styleId="BodyText">
    <w:name w:val="Body Text"/>
    <w:basedOn w:val="Normal"/>
    <w:link w:val="BodyTextChar"/>
    <w:uiPriority w:val="99"/>
    <w:semiHidden/>
    <w:unhideWhenUsed/>
    <w:rsid w:val="009A1F0E"/>
    <w:pPr>
      <w:spacing w:after="120"/>
    </w:pPr>
  </w:style>
  <w:style w:type="character" w:customStyle="1" w:styleId="BodyTextChar">
    <w:name w:val="Body Text Char"/>
    <w:basedOn w:val="DefaultParagraphFont"/>
    <w:link w:val="BodyText"/>
    <w:uiPriority w:val="99"/>
    <w:semiHidden/>
    <w:rsid w:val="009A1F0E"/>
    <w:rPr>
      <w:rFonts w:ascii="Times New Roman" w:hAnsi="Times New Roman"/>
      <w:sz w:val="20"/>
      <w:lang w:val="en-GB"/>
    </w:rPr>
  </w:style>
  <w:style w:type="paragraph" w:customStyle="1" w:styleId="TH">
    <w:name w:val="TH"/>
    <w:basedOn w:val="Normal"/>
    <w:link w:val="THChar"/>
    <w:qFormat/>
    <w:rsid w:val="00F654D8"/>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F654D8"/>
    <w:rPr>
      <w:rFonts w:ascii="Arial" w:eastAsia="Times New Roman" w:hAnsi="Arial" w:cs="Times New Roman"/>
      <w:b/>
      <w:sz w:val="20"/>
      <w:szCs w:val="20"/>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F654D8"/>
    <w:pPr>
      <w:tabs>
        <w:tab w:val="center" w:pos="4513"/>
        <w:tab w:val="right" w:pos="9026"/>
      </w:tabs>
      <w:spacing w:after="0" w:line="240" w:lineRule="auto"/>
    </w:pPr>
    <w:rPr>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54D8"/>
    <w:rPr>
      <w:rFonts w:ascii="Times New Roman" w:hAnsi="Times New Roman"/>
      <w:sz w:val="20"/>
    </w:rPr>
  </w:style>
  <w:style w:type="paragraph" w:styleId="Footer">
    <w:name w:val="footer"/>
    <w:basedOn w:val="Normal"/>
    <w:link w:val="FooterChar"/>
    <w:uiPriority w:val="99"/>
    <w:unhideWhenUsed/>
    <w:rsid w:val="00F269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69B7"/>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850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7605E-D0D3-4BF6-B188-719B7CC6F55C}">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2723</Words>
  <Characters>15526</Characters>
  <Application>Microsoft Office Word</Application>
  <DocSecurity>0</DocSecurity>
  <Lines>129</Lines>
  <Paragraphs>36</Paragraphs>
  <ScaleCrop>false</ScaleCrop>
  <Company/>
  <LinksUpToDate>false</LinksUpToDate>
  <CharactersWithSpaces>18213</CharactersWithSpaces>
  <SharedDoc>false</SharedDoc>
  <HLinks>
    <vt:vector size="108" baseType="variant">
      <vt:variant>
        <vt:i4>8060928</vt:i4>
      </vt:variant>
      <vt:variant>
        <vt:i4>81</vt:i4>
      </vt:variant>
      <vt:variant>
        <vt:i4>0</vt:i4>
      </vt:variant>
      <vt:variant>
        <vt:i4>5</vt:i4>
      </vt:variant>
      <vt:variant>
        <vt:lpwstr>mailto:3GPPLiaison@etsi.org</vt:lpwstr>
      </vt:variant>
      <vt:variant>
        <vt:lpwstr/>
      </vt:variant>
      <vt:variant>
        <vt:i4>1638460</vt:i4>
      </vt:variant>
      <vt:variant>
        <vt:i4>77</vt:i4>
      </vt:variant>
      <vt:variant>
        <vt:i4>0</vt:i4>
      </vt:variant>
      <vt:variant>
        <vt:i4>5</vt:i4>
      </vt:variant>
      <vt:variant>
        <vt:lpwstr/>
      </vt:variant>
      <vt:variant>
        <vt:lpwstr>_Toc158906542</vt:lpwstr>
      </vt:variant>
      <vt:variant>
        <vt:i4>1638460</vt:i4>
      </vt:variant>
      <vt:variant>
        <vt:i4>74</vt:i4>
      </vt:variant>
      <vt:variant>
        <vt:i4>0</vt:i4>
      </vt:variant>
      <vt:variant>
        <vt:i4>5</vt:i4>
      </vt:variant>
      <vt:variant>
        <vt:lpwstr/>
      </vt:variant>
      <vt:variant>
        <vt:lpwstr>_Toc158906541</vt:lpwstr>
      </vt:variant>
      <vt:variant>
        <vt:i4>1638460</vt:i4>
      </vt:variant>
      <vt:variant>
        <vt:i4>71</vt:i4>
      </vt:variant>
      <vt:variant>
        <vt:i4>0</vt:i4>
      </vt:variant>
      <vt:variant>
        <vt:i4>5</vt:i4>
      </vt:variant>
      <vt:variant>
        <vt:lpwstr/>
      </vt:variant>
      <vt:variant>
        <vt:lpwstr>_Toc158906540</vt:lpwstr>
      </vt:variant>
      <vt:variant>
        <vt:i4>1966140</vt:i4>
      </vt:variant>
      <vt:variant>
        <vt:i4>68</vt:i4>
      </vt:variant>
      <vt:variant>
        <vt:i4>0</vt:i4>
      </vt:variant>
      <vt:variant>
        <vt:i4>5</vt:i4>
      </vt:variant>
      <vt:variant>
        <vt:lpwstr/>
      </vt:variant>
      <vt:variant>
        <vt:lpwstr>_Toc158906539</vt:lpwstr>
      </vt:variant>
      <vt:variant>
        <vt:i4>1966140</vt:i4>
      </vt:variant>
      <vt:variant>
        <vt:i4>65</vt:i4>
      </vt:variant>
      <vt:variant>
        <vt:i4>0</vt:i4>
      </vt:variant>
      <vt:variant>
        <vt:i4>5</vt:i4>
      </vt:variant>
      <vt:variant>
        <vt:lpwstr/>
      </vt:variant>
      <vt:variant>
        <vt:lpwstr>_Toc158906538</vt:lpwstr>
      </vt:variant>
      <vt:variant>
        <vt:i4>1966140</vt:i4>
      </vt:variant>
      <vt:variant>
        <vt:i4>62</vt:i4>
      </vt:variant>
      <vt:variant>
        <vt:i4>0</vt:i4>
      </vt:variant>
      <vt:variant>
        <vt:i4>5</vt:i4>
      </vt:variant>
      <vt:variant>
        <vt:lpwstr/>
      </vt:variant>
      <vt:variant>
        <vt:lpwstr>_Toc158906537</vt:lpwstr>
      </vt:variant>
      <vt:variant>
        <vt:i4>1966140</vt:i4>
      </vt:variant>
      <vt:variant>
        <vt:i4>59</vt:i4>
      </vt:variant>
      <vt:variant>
        <vt:i4>0</vt:i4>
      </vt:variant>
      <vt:variant>
        <vt:i4>5</vt:i4>
      </vt:variant>
      <vt:variant>
        <vt:lpwstr/>
      </vt:variant>
      <vt:variant>
        <vt:lpwstr>_Toc158906536</vt:lpwstr>
      </vt:variant>
      <vt:variant>
        <vt:i4>1966140</vt:i4>
      </vt:variant>
      <vt:variant>
        <vt:i4>56</vt:i4>
      </vt:variant>
      <vt:variant>
        <vt:i4>0</vt:i4>
      </vt:variant>
      <vt:variant>
        <vt:i4>5</vt:i4>
      </vt:variant>
      <vt:variant>
        <vt:lpwstr/>
      </vt:variant>
      <vt:variant>
        <vt:lpwstr>_Toc158906535</vt:lpwstr>
      </vt:variant>
      <vt:variant>
        <vt:i4>1966140</vt:i4>
      </vt:variant>
      <vt:variant>
        <vt:i4>53</vt:i4>
      </vt:variant>
      <vt:variant>
        <vt:i4>0</vt:i4>
      </vt:variant>
      <vt:variant>
        <vt:i4>5</vt:i4>
      </vt:variant>
      <vt:variant>
        <vt:lpwstr/>
      </vt:variant>
      <vt:variant>
        <vt:lpwstr>_Toc158906534</vt:lpwstr>
      </vt:variant>
      <vt:variant>
        <vt:i4>1966140</vt:i4>
      </vt:variant>
      <vt:variant>
        <vt:i4>50</vt:i4>
      </vt:variant>
      <vt:variant>
        <vt:i4>0</vt:i4>
      </vt:variant>
      <vt:variant>
        <vt:i4>5</vt:i4>
      </vt:variant>
      <vt:variant>
        <vt:lpwstr/>
      </vt:variant>
      <vt:variant>
        <vt:lpwstr>_Toc158906533</vt:lpwstr>
      </vt:variant>
      <vt:variant>
        <vt:i4>1966140</vt:i4>
      </vt:variant>
      <vt:variant>
        <vt:i4>47</vt:i4>
      </vt:variant>
      <vt:variant>
        <vt:i4>0</vt:i4>
      </vt:variant>
      <vt:variant>
        <vt:i4>5</vt:i4>
      </vt:variant>
      <vt:variant>
        <vt:lpwstr/>
      </vt:variant>
      <vt:variant>
        <vt:lpwstr>_Toc158906532</vt:lpwstr>
      </vt:variant>
      <vt:variant>
        <vt:i4>1966140</vt:i4>
      </vt:variant>
      <vt:variant>
        <vt:i4>44</vt:i4>
      </vt:variant>
      <vt:variant>
        <vt:i4>0</vt:i4>
      </vt:variant>
      <vt:variant>
        <vt:i4>5</vt:i4>
      </vt:variant>
      <vt:variant>
        <vt:lpwstr/>
      </vt:variant>
      <vt:variant>
        <vt:lpwstr>_Toc158906531</vt:lpwstr>
      </vt:variant>
      <vt:variant>
        <vt:i4>1966140</vt:i4>
      </vt:variant>
      <vt:variant>
        <vt:i4>41</vt:i4>
      </vt:variant>
      <vt:variant>
        <vt:i4>0</vt:i4>
      </vt:variant>
      <vt:variant>
        <vt:i4>5</vt:i4>
      </vt:variant>
      <vt:variant>
        <vt:lpwstr/>
      </vt:variant>
      <vt:variant>
        <vt:lpwstr>_Toc158906530</vt:lpwstr>
      </vt:variant>
      <vt:variant>
        <vt:i4>2031676</vt:i4>
      </vt:variant>
      <vt:variant>
        <vt:i4>38</vt:i4>
      </vt:variant>
      <vt:variant>
        <vt:i4>0</vt:i4>
      </vt:variant>
      <vt:variant>
        <vt:i4>5</vt:i4>
      </vt:variant>
      <vt:variant>
        <vt:lpwstr/>
      </vt:variant>
      <vt:variant>
        <vt:lpwstr>_Toc158906529</vt:lpwstr>
      </vt:variant>
      <vt:variant>
        <vt:i4>2031676</vt:i4>
      </vt:variant>
      <vt:variant>
        <vt:i4>35</vt:i4>
      </vt:variant>
      <vt:variant>
        <vt:i4>0</vt:i4>
      </vt:variant>
      <vt:variant>
        <vt:i4>5</vt:i4>
      </vt:variant>
      <vt:variant>
        <vt:lpwstr/>
      </vt:variant>
      <vt:variant>
        <vt:lpwstr>_Toc158906528</vt:lpwstr>
      </vt:variant>
      <vt:variant>
        <vt:i4>2031676</vt:i4>
      </vt:variant>
      <vt:variant>
        <vt:i4>32</vt:i4>
      </vt:variant>
      <vt:variant>
        <vt:i4>0</vt:i4>
      </vt:variant>
      <vt:variant>
        <vt:i4>5</vt:i4>
      </vt:variant>
      <vt:variant>
        <vt:lpwstr/>
      </vt:variant>
      <vt:variant>
        <vt:lpwstr>_Toc158906527</vt:lpwstr>
      </vt:variant>
      <vt:variant>
        <vt:i4>2031676</vt:i4>
      </vt:variant>
      <vt:variant>
        <vt:i4>29</vt:i4>
      </vt:variant>
      <vt:variant>
        <vt:i4>0</vt:i4>
      </vt:variant>
      <vt:variant>
        <vt:i4>5</vt:i4>
      </vt:variant>
      <vt:variant>
        <vt:lpwstr/>
      </vt:variant>
      <vt:variant>
        <vt:lpwstr>_Toc158906526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2024-02-19T20:58:00Z</dcterms:created>
  <dcterms:modified xsi:type="dcterms:W3CDTF">2024-02-19T20:58:00Z</dcterms:modified>
</cp:coreProperties>
</file>